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88E" w:rsidRPr="00A47E7E" w:rsidRDefault="0056188E">
      <w:pPr>
        <w:rPr>
          <w:rFonts w:ascii="Calibri" w:hAnsi="Calibri" w:cs="Calibri"/>
          <w:lang w:val="sr-Latn-CS"/>
        </w:rPr>
      </w:pPr>
    </w:p>
    <w:p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0F407E">
        <w:rPr>
          <w:rFonts w:ascii="Calibri" w:hAnsi="Calibri" w:cs="Calibri"/>
          <w:b/>
          <w:lang w:val="sr-Latn-CS"/>
        </w:rPr>
        <w:t>30</w:t>
      </w:r>
      <w:r w:rsidRPr="00A47E7E">
        <w:rPr>
          <w:rFonts w:ascii="Calibri" w:hAnsi="Calibri" w:cs="Calibri"/>
          <w:b/>
          <w:lang w:val="sr-Latn-CS"/>
        </w:rPr>
        <w:t>.</w:t>
      </w:r>
      <w:r w:rsidR="000F407E">
        <w:rPr>
          <w:rFonts w:ascii="Calibri" w:hAnsi="Calibri" w:cs="Calibri"/>
          <w:b/>
          <w:lang w:val="sr-Latn-CS"/>
        </w:rPr>
        <w:t>06</w:t>
      </w:r>
      <w:r w:rsidR="00811E1F">
        <w:rPr>
          <w:rFonts w:ascii="Calibri" w:hAnsi="Calibri" w:cs="Calibri"/>
          <w:b/>
          <w:lang w:val="sr-Latn-CS"/>
        </w:rPr>
        <w:t>.2020</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0F407E">
        <w:rPr>
          <w:rFonts w:ascii="Calibri" w:hAnsi="Calibri" w:cs="Calibri"/>
          <w:lang w:val="sr-Latn-CS"/>
        </w:rPr>
        <w:t>jul</w:t>
      </w:r>
      <w:r w:rsidR="00811E1F">
        <w:rPr>
          <w:rFonts w:ascii="Calibri" w:hAnsi="Calibri" w:cs="Calibri"/>
          <w:lang w:val="sr-Latn-CS"/>
        </w:rPr>
        <w:t xml:space="preserve"> 2020</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09145D" w:rsidRPr="00A47E7E" w:rsidRDefault="006B2D6D">
      <w:pPr>
        <w:pStyle w:val="TOC1"/>
        <w:rPr>
          <w:rFonts w:ascii="Calibri" w:hAnsi="Calibri"/>
          <w:noProof/>
          <w:sz w:val="22"/>
          <w:szCs w:val="22"/>
        </w:rPr>
      </w:pPr>
      <w:r w:rsidRPr="00A47E7E">
        <w:lastRenderedPageBreak/>
        <w:fldChar w:fldCharType="begin"/>
      </w:r>
      <w:r w:rsidR="00B64A52" w:rsidRPr="00A47E7E">
        <w:instrText xml:space="preserve"> TOC \o "1-3" \h \z \u </w:instrText>
      </w:r>
      <w:r w:rsidRPr="00A47E7E">
        <w:fldChar w:fldCharType="separate"/>
      </w:r>
      <w:hyperlink w:anchor="_Toc506796493" w:history="1">
        <w:r w:rsidR="0009145D" w:rsidRPr="00A47E7E">
          <w:rPr>
            <w:rStyle w:val="Hyperlink"/>
            <w:rFonts w:cs="Calibri"/>
            <w:noProof/>
            <w:color w:val="auto"/>
            <w:lang w:val="sr-Cyrl-CS"/>
          </w:rPr>
          <w:t>I.</w:t>
        </w:r>
        <w:r w:rsidR="0009145D" w:rsidRPr="00A47E7E">
          <w:rPr>
            <w:rFonts w:ascii="Calibri" w:hAnsi="Calibri"/>
            <w:noProof/>
            <w:sz w:val="22"/>
            <w:szCs w:val="22"/>
          </w:rPr>
          <w:tab/>
        </w:r>
        <w:r w:rsidR="0009145D" w:rsidRPr="00A47E7E">
          <w:rPr>
            <w:rStyle w:val="Hyperlink"/>
            <w:rFonts w:ascii="Calibri" w:hAnsi="Calibri" w:cs="Calibri"/>
            <w:noProof/>
            <w:color w:val="auto"/>
          </w:rPr>
          <w:t>OSNIVANJE</w:t>
        </w:r>
        <w:r w:rsidR="0009145D" w:rsidRPr="00A47E7E">
          <w:rPr>
            <w:rStyle w:val="Hyperlink"/>
            <w:rFonts w:ascii="Calibri" w:hAnsi="Calibri" w:cs="Calibri"/>
            <w:noProof/>
            <w:color w:val="auto"/>
            <w:lang w:val="sr-Latn-CS"/>
          </w:rPr>
          <w:t xml:space="preserve"> I DJELATNOST</w:t>
        </w:r>
        <w:r w:rsidR="0009145D" w:rsidRPr="00A47E7E">
          <w:rPr>
            <w:noProof/>
            <w:webHidden/>
          </w:rPr>
          <w:tab/>
        </w:r>
        <w:r w:rsidRPr="00A47E7E">
          <w:rPr>
            <w:noProof/>
            <w:webHidden/>
          </w:rPr>
          <w:fldChar w:fldCharType="begin"/>
        </w:r>
        <w:r w:rsidR="0009145D" w:rsidRPr="00A47E7E">
          <w:rPr>
            <w:noProof/>
            <w:webHidden/>
          </w:rPr>
          <w:instrText xml:space="preserve"> PAGEREF _Toc506796493 \h </w:instrText>
        </w:r>
        <w:r w:rsidRPr="00A47E7E">
          <w:rPr>
            <w:noProof/>
            <w:webHidden/>
          </w:rPr>
        </w:r>
        <w:r w:rsidRPr="00A47E7E">
          <w:rPr>
            <w:noProof/>
            <w:webHidden/>
          </w:rPr>
          <w:fldChar w:fldCharType="separate"/>
        </w:r>
        <w:r w:rsidR="00F00BA4">
          <w:rPr>
            <w:noProof/>
            <w:webHidden/>
          </w:rPr>
          <w:t>2</w:t>
        </w:r>
        <w:r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494" w:history="1">
        <w:r w:rsidR="0009145D" w:rsidRPr="00A47E7E">
          <w:rPr>
            <w:rStyle w:val="Hyperlink"/>
            <w:rFonts w:cs="Calibri"/>
            <w:noProof/>
            <w:color w:val="auto"/>
            <w:lang w:val="sr-Latn-CS"/>
          </w:rPr>
          <w:t>II.</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 I RAČUNOVODSTVENI METOD</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_Toc506796494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495" w:history="1">
        <w:r w:rsidR="0009145D" w:rsidRPr="00A47E7E">
          <w:rPr>
            <w:rStyle w:val="Hyperlink"/>
            <w:rFonts w:ascii="Calibri" w:hAnsi="Calibri" w:cs="Calibri"/>
            <w:noProof/>
            <w:color w:val="auto"/>
            <w:lang w:val="sr-Latn-CS"/>
          </w:rPr>
          <w:t>1.</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_Toc506796495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496" w:history="1">
        <w:r w:rsidR="0009145D" w:rsidRPr="00A47E7E">
          <w:rPr>
            <w:rStyle w:val="Hyperlink"/>
            <w:rFonts w:ascii="Calibri" w:hAnsi="Calibri" w:cs="Calibri"/>
            <w:noProof/>
            <w:color w:val="auto"/>
            <w:lang w:val="sr-Latn-CS"/>
          </w:rPr>
          <w:t>2.</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Uticaj i primjena novih i revidiranih Međunarodnih standarda za finansijsko izvještavanje („IFRS“) i Međunarodnih računovodstvenih strandarda („IAS“)</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_Toc506796496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3"/>
        <w:tabs>
          <w:tab w:val="right" w:leader="dot" w:pos="8942"/>
        </w:tabs>
        <w:rPr>
          <w:rFonts w:ascii="Calibri" w:hAnsi="Calibri"/>
          <w:noProof/>
          <w:sz w:val="22"/>
          <w:szCs w:val="22"/>
        </w:rPr>
      </w:pPr>
      <w:hyperlink w:anchor="_Toc506796497" w:history="1">
        <w:r w:rsidR="0009145D" w:rsidRPr="00A47E7E">
          <w:rPr>
            <w:rStyle w:val="Hyperlink"/>
            <w:rFonts w:ascii="Calibri" w:hAnsi="Calibri" w:cs="Calibri"/>
            <w:noProof/>
            <w:color w:val="auto"/>
            <w:lang w:val="sr-Latn-CS"/>
          </w:rPr>
          <w:t>2.1. Propisi, standardi i tumačenja na snazi u tekućem periodu u Republici Srpskoj</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_Toc506796497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3"/>
        <w:tabs>
          <w:tab w:val="right" w:leader="dot" w:pos="8942"/>
        </w:tabs>
        <w:rPr>
          <w:rFonts w:ascii="Calibri" w:hAnsi="Calibri"/>
          <w:noProof/>
          <w:sz w:val="22"/>
          <w:szCs w:val="22"/>
        </w:rPr>
      </w:pPr>
      <w:hyperlink w:anchor="_Toc506796498" w:history="1">
        <w:r w:rsidR="0009145D" w:rsidRPr="00A47E7E">
          <w:rPr>
            <w:rStyle w:val="Hyperlink"/>
            <w:rFonts w:ascii="Calibri" w:hAnsi="Calibri" w:cs="Calibri"/>
            <w:noProof/>
            <w:color w:val="auto"/>
            <w:lang w:val="sr-Latn-CS"/>
          </w:rPr>
          <w:t>2.2. Objavljeni strandardi i tumačenje na snazi u tekućem periodu koji još uvijek nisu zvanično prevedeni i usvojeni u Republici Srpskoj</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_Toc506796498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3"/>
        <w:tabs>
          <w:tab w:val="right" w:leader="dot" w:pos="8942"/>
        </w:tabs>
        <w:rPr>
          <w:rFonts w:ascii="Calibri" w:hAnsi="Calibri"/>
          <w:noProof/>
          <w:sz w:val="22"/>
          <w:szCs w:val="22"/>
        </w:rPr>
      </w:pPr>
      <w:hyperlink w:anchor="_Toc506796499" w:history="1">
        <w:r w:rsidR="0009145D" w:rsidRPr="00A47E7E">
          <w:rPr>
            <w:rStyle w:val="Hyperlink"/>
            <w:rFonts w:ascii="Calibri" w:hAnsi="Calibri" w:cs="Calibri"/>
            <w:noProof/>
            <w:color w:val="auto"/>
            <w:lang w:val="sr-Latn-CS"/>
          </w:rPr>
          <w:t>2.3. Objavljeni standardi i tumačenja koji još uvijek nisu stupili na snagu</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_Toc506796499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00" w:history="1">
        <w:r w:rsidR="0009145D" w:rsidRPr="00A47E7E">
          <w:rPr>
            <w:rStyle w:val="Hyperlink"/>
            <w:rFonts w:cs="Calibri"/>
            <w:noProof/>
            <w:color w:val="auto"/>
          </w:rPr>
          <w:t>III.</w:t>
        </w:r>
        <w:r w:rsidR="0009145D" w:rsidRPr="00A47E7E">
          <w:rPr>
            <w:rFonts w:ascii="Calibri" w:hAnsi="Calibri"/>
            <w:noProof/>
            <w:sz w:val="22"/>
            <w:szCs w:val="22"/>
          </w:rPr>
          <w:tab/>
        </w:r>
        <w:r w:rsidR="0009145D" w:rsidRPr="00A47E7E">
          <w:rPr>
            <w:rStyle w:val="Hyperlink"/>
            <w:rFonts w:ascii="Calibri" w:hAnsi="Calibri" w:cs="Calibri"/>
            <w:noProof/>
            <w:color w:val="auto"/>
          </w:rPr>
          <w:t>PREGLED ZNAČAJNIH RAČUNOVODSTVENIH POLITIKA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_Toc506796500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01"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Poslovni prihodi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_Toc506796501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02"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Poslovni rashodi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_Toc506796502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03"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Ostali prihodi i rashodi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_Toc506796503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04" w:history="1">
        <w:r w:rsidR="0009145D" w:rsidRPr="00A47E7E">
          <w:rPr>
            <w:rStyle w:val="Hyperlink"/>
            <w:rFonts w:ascii="Calibri" w:hAnsi="Calibri" w:cs="Calibri"/>
            <w:noProof/>
            <w:color w:val="auto"/>
          </w:rPr>
          <w:t>4.</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imovina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_Toc506796504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05" w:history="1">
        <w:r w:rsidR="0009145D" w:rsidRPr="00A47E7E">
          <w:rPr>
            <w:rStyle w:val="Hyperlink"/>
            <w:rFonts w:ascii="Calibri" w:hAnsi="Calibri" w:cs="Calibri"/>
            <w:noProof/>
            <w:color w:val="auto"/>
          </w:rPr>
          <w:t>5.</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 i gubici po osnovu promjene fer vrijednosti ulaganja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_Toc506796505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06" w:history="1">
        <w:r w:rsidR="0009145D" w:rsidRPr="00A47E7E">
          <w:rPr>
            <w:rStyle w:val="Hyperlink"/>
            <w:rFonts w:ascii="Calibri" w:hAnsi="Calibri" w:cs="Calibri"/>
            <w:noProof/>
            <w:color w:val="auto"/>
          </w:rPr>
          <w:t>6.</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po osnovu prodaje hartija od vrijednosti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_Toc506796506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07" w:history="1">
        <w:r w:rsidR="0009145D" w:rsidRPr="00A47E7E">
          <w:rPr>
            <w:rStyle w:val="Hyperlink"/>
            <w:rFonts w:ascii="Calibri" w:hAnsi="Calibri" w:cs="Calibri"/>
            <w:noProof/>
            <w:color w:val="auto"/>
          </w:rPr>
          <w:t>7.</w:t>
        </w:r>
        <w:r w:rsidR="0009145D" w:rsidRPr="00A47E7E">
          <w:rPr>
            <w:rFonts w:ascii="Calibri" w:hAnsi="Calibri"/>
            <w:noProof/>
            <w:sz w:val="22"/>
            <w:szCs w:val="22"/>
          </w:rPr>
          <w:tab/>
        </w:r>
        <w:r w:rsidR="0009145D" w:rsidRPr="00A47E7E">
          <w:rPr>
            <w:rStyle w:val="Hyperlink"/>
            <w:rFonts w:ascii="Calibri" w:hAnsi="Calibri" w:cs="Calibri"/>
            <w:noProof/>
            <w:color w:val="auto"/>
          </w:rPr>
          <w:t>Utvrđivanje neto vrijednosti imovine fonda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_Toc506796507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08" w:history="1">
        <w:r w:rsidR="0009145D" w:rsidRPr="00A47E7E">
          <w:rPr>
            <w:rStyle w:val="Hyperlink"/>
            <w:rFonts w:ascii="Calibri" w:hAnsi="Calibri" w:cs="Calibri"/>
            <w:noProof/>
            <w:color w:val="auto"/>
          </w:rPr>
          <w:t>8.</w:t>
        </w:r>
        <w:r w:rsidR="0009145D" w:rsidRPr="00A47E7E">
          <w:rPr>
            <w:rFonts w:ascii="Calibri" w:hAnsi="Calibri"/>
            <w:noProof/>
            <w:sz w:val="22"/>
            <w:szCs w:val="22"/>
          </w:rPr>
          <w:tab/>
        </w:r>
        <w:r w:rsidR="0009145D" w:rsidRPr="00A47E7E">
          <w:rPr>
            <w:rStyle w:val="Hyperlink"/>
            <w:rFonts w:ascii="Calibri" w:hAnsi="Calibri" w:cs="Calibri"/>
            <w:noProof/>
            <w:color w:val="auto"/>
          </w:rPr>
          <w:t>Gotovine i gotovinski ekvivalenti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_Toc506796508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09" w:history="1">
        <w:r w:rsidR="0009145D" w:rsidRPr="00A47E7E">
          <w:rPr>
            <w:rStyle w:val="Hyperlink"/>
            <w:rFonts w:ascii="Calibri" w:hAnsi="Calibri" w:cs="Calibri"/>
            <w:noProof/>
            <w:color w:val="auto"/>
          </w:rPr>
          <w:t>9.</w:t>
        </w:r>
        <w:r w:rsidR="0009145D" w:rsidRPr="00A47E7E">
          <w:rPr>
            <w:rFonts w:ascii="Calibri" w:hAnsi="Calibri"/>
            <w:noProof/>
            <w:sz w:val="22"/>
            <w:szCs w:val="22"/>
          </w:rPr>
          <w:tab/>
        </w:r>
        <w:r w:rsidR="0009145D" w:rsidRPr="00A47E7E">
          <w:rPr>
            <w:rStyle w:val="Hyperlink"/>
            <w:rFonts w:ascii="Calibri" w:hAnsi="Calibri" w:cs="Calibri"/>
            <w:noProof/>
            <w:color w:val="auto"/>
          </w:rPr>
          <w:t>Porezi i dopirnosi iz rezultata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_Toc506796509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10" w:history="1">
        <w:r w:rsidR="0009145D" w:rsidRPr="00A47E7E">
          <w:rPr>
            <w:rStyle w:val="Hyperlink"/>
            <w:rFonts w:ascii="Calibri" w:hAnsi="Calibri" w:cs="Calibri"/>
            <w:noProof/>
            <w:color w:val="auto"/>
          </w:rPr>
          <w:t>10.</w:t>
        </w:r>
        <w:r w:rsidR="0009145D" w:rsidRPr="00A47E7E">
          <w:rPr>
            <w:rFonts w:ascii="Calibri" w:hAnsi="Calibri"/>
            <w:noProof/>
            <w:sz w:val="22"/>
            <w:szCs w:val="22"/>
          </w:rPr>
          <w:tab/>
        </w:r>
        <w:r w:rsidR="0009145D" w:rsidRPr="00A47E7E">
          <w:rPr>
            <w:rStyle w:val="Hyperlink"/>
            <w:rFonts w:ascii="Calibri" w:hAnsi="Calibri" w:cs="Calibri"/>
            <w:noProof/>
            <w:color w:val="auto"/>
          </w:rPr>
          <w:t>Povezana pravna i fizička lica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_Toc506796510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11" w:history="1">
        <w:r w:rsidR="0009145D" w:rsidRPr="00A47E7E">
          <w:rPr>
            <w:rStyle w:val="Hyperlink"/>
            <w:rFonts w:cs="Calibri"/>
            <w:noProof/>
            <w:color w:val="auto"/>
          </w:rPr>
          <w:t>IV.</w:t>
        </w:r>
        <w:r w:rsidR="0009145D" w:rsidRPr="00A47E7E">
          <w:rPr>
            <w:rFonts w:ascii="Calibri" w:hAnsi="Calibri"/>
            <w:noProof/>
            <w:sz w:val="22"/>
            <w:szCs w:val="22"/>
          </w:rPr>
          <w:tab/>
        </w:r>
        <w:r w:rsidR="0009145D" w:rsidRPr="00A47E7E">
          <w:rPr>
            <w:rStyle w:val="Hyperlink"/>
            <w:rFonts w:ascii="Calibri" w:hAnsi="Calibri" w:cs="Calibri"/>
            <w:noProof/>
            <w:color w:val="auto"/>
          </w:rPr>
          <w:t>ZNAČAJNE RAČUNOVODSTVENE PROCJENE</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_Toc506796511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12" w:history="1">
        <w:r w:rsidR="0009145D" w:rsidRPr="00A47E7E">
          <w:rPr>
            <w:rStyle w:val="Hyperlink"/>
            <w:rFonts w:cs="Calibri"/>
            <w:noProof/>
            <w:color w:val="auto"/>
          </w:rPr>
          <w:t>V.</w:t>
        </w:r>
        <w:r w:rsidR="0009145D" w:rsidRPr="00A47E7E">
          <w:rPr>
            <w:rFonts w:ascii="Calibri" w:hAnsi="Calibri"/>
            <w:noProof/>
            <w:sz w:val="22"/>
            <w:szCs w:val="22"/>
          </w:rPr>
          <w:tab/>
        </w:r>
        <w:r w:rsidR="0009145D" w:rsidRPr="00A47E7E">
          <w:rPr>
            <w:rStyle w:val="Hyperlink"/>
            <w:rFonts w:ascii="Calibri" w:hAnsi="Calibri" w:cs="Calibri"/>
            <w:noProof/>
            <w:color w:val="auto"/>
          </w:rPr>
          <w:t>PRIHODI OD DIVIDENDI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_Toc506796512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13" w:history="1">
        <w:r w:rsidR="0009145D" w:rsidRPr="00A47E7E">
          <w:rPr>
            <w:rStyle w:val="Hyperlink"/>
            <w:rFonts w:cs="Calibri"/>
            <w:noProof/>
            <w:color w:val="auto"/>
          </w:rPr>
          <w:t>VI.</w:t>
        </w:r>
        <w:r w:rsidR="0009145D" w:rsidRPr="00A47E7E">
          <w:rPr>
            <w:rFonts w:ascii="Calibri" w:hAnsi="Calibri"/>
            <w:noProof/>
            <w:sz w:val="22"/>
            <w:szCs w:val="22"/>
          </w:rPr>
          <w:tab/>
        </w:r>
        <w:r w:rsidR="0009145D" w:rsidRPr="00A47E7E">
          <w:rPr>
            <w:rStyle w:val="Hyperlink"/>
            <w:rFonts w:ascii="Calibri" w:hAnsi="Calibri" w:cs="Calibri"/>
            <w:noProof/>
            <w:color w:val="auto"/>
          </w:rPr>
          <w:t>PRIHODI I AMORTIZACIJA PREMIJE (DISKONTA) PO OSNOVU HOV SA FIKSNIM ROKOM DOSPJEĆA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_Toc506796513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14" w:history="1">
        <w:r w:rsidR="0009145D" w:rsidRPr="00A47E7E">
          <w:rPr>
            <w:rStyle w:val="Hyperlink"/>
            <w:rFonts w:cs="Calibri"/>
            <w:noProof/>
            <w:color w:val="auto"/>
          </w:rPr>
          <w:t>VII.</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OD ULAGANJA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_Toc506796514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15" w:history="1">
        <w:r w:rsidR="0009145D" w:rsidRPr="00A47E7E">
          <w:rPr>
            <w:rStyle w:val="Hyperlink"/>
            <w:rFonts w:cs="Calibri"/>
            <w:noProof/>
            <w:color w:val="auto"/>
          </w:rPr>
          <w:t>VIII.</w:t>
        </w:r>
        <w:r w:rsidR="0009145D" w:rsidRPr="00A47E7E">
          <w:rPr>
            <w:rFonts w:ascii="Calibri" w:hAnsi="Calibri"/>
            <w:noProof/>
            <w:sz w:val="22"/>
            <w:szCs w:val="22"/>
          </w:rPr>
          <w:tab/>
        </w:r>
        <w:r w:rsidR="0009145D" w:rsidRPr="00A47E7E">
          <w:rPr>
            <w:rStyle w:val="Hyperlink"/>
            <w:rFonts w:ascii="Calibri" w:hAnsi="Calibri" w:cs="Calibri"/>
            <w:noProof/>
            <w:color w:val="auto"/>
          </w:rPr>
          <w:t>NAKNADA DRUŠTVU ZA UPRAVLJANJE</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_Toc506796515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16" w:history="1">
        <w:r w:rsidR="0009145D" w:rsidRPr="00A47E7E">
          <w:rPr>
            <w:rStyle w:val="Hyperlink"/>
            <w:rFonts w:cs="Calibri"/>
            <w:noProof/>
            <w:color w:val="auto"/>
            <w:lang w:val="ru-RU"/>
          </w:rPr>
          <w:t>IX.</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OSTALI POSLOVNI RASHODI FONDA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_Toc506796516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17" w:history="1">
        <w:r w:rsidR="0009145D" w:rsidRPr="00A47E7E">
          <w:rPr>
            <w:rStyle w:val="Hyperlink"/>
            <w:rFonts w:cs="Calibri"/>
            <w:noProof/>
            <w:color w:val="auto"/>
          </w:rPr>
          <w:t>X.</w:t>
        </w:r>
        <w:r w:rsidR="0009145D" w:rsidRPr="00A47E7E">
          <w:rPr>
            <w:rFonts w:ascii="Calibri" w:hAnsi="Calibri"/>
            <w:noProof/>
            <w:sz w:val="22"/>
            <w:szCs w:val="22"/>
          </w:rPr>
          <w:tab/>
        </w:r>
        <w:r w:rsidR="0009145D" w:rsidRPr="00A47E7E">
          <w:rPr>
            <w:rStyle w:val="Hyperlink"/>
            <w:rFonts w:ascii="Calibri" w:hAnsi="Calibri" w:cs="Calibri"/>
            <w:noProof/>
            <w:color w:val="auto"/>
          </w:rPr>
          <w:t>POREZ NA DOBITAK</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_Toc506796517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18" w:history="1">
        <w:r w:rsidR="0009145D" w:rsidRPr="00A47E7E">
          <w:rPr>
            <w:rStyle w:val="Hyperlink"/>
            <w:rFonts w:cs="Calibri"/>
            <w:noProof/>
            <w:color w:val="auto"/>
          </w:rPr>
          <w:t>XI.</w:t>
        </w:r>
        <w:r w:rsidR="0009145D" w:rsidRPr="00A47E7E">
          <w:rPr>
            <w:rFonts w:ascii="Calibri" w:hAnsi="Calibri"/>
            <w:noProof/>
            <w:sz w:val="22"/>
            <w:szCs w:val="22"/>
          </w:rPr>
          <w:tab/>
        </w:r>
        <w:r w:rsidR="0009145D" w:rsidRPr="00A47E7E">
          <w:rPr>
            <w:rStyle w:val="Hyperlink"/>
            <w:rFonts w:ascii="Calibri" w:hAnsi="Calibri" w:cs="Calibri"/>
            <w:noProof/>
            <w:color w:val="auto"/>
          </w:rPr>
          <w:t>GOTOVINA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_Toc506796518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19" w:history="1">
        <w:r w:rsidR="0009145D" w:rsidRPr="00A47E7E">
          <w:rPr>
            <w:rStyle w:val="Hyperlink"/>
            <w:rFonts w:cs="Calibri"/>
            <w:noProof/>
            <w:color w:val="auto"/>
          </w:rPr>
          <w:t>XII.</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SREDSTVA RASPOLOŽIVA ZA PRODAJU</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_Toc506796519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20" w:history="1">
        <w:r w:rsidR="0009145D" w:rsidRPr="00A47E7E">
          <w:rPr>
            <w:rStyle w:val="Hyperlink"/>
            <w:rFonts w:cs="Calibri"/>
            <w:noProof/>
            <w:color w:val="auto"/>
          </w:rPr>
          <w:t>XIII.</w:t>
        </w:r>
        <w:r w:rsidR="0009145D" w:rsidRPr="00A47E7E">
          <w:rPr>
            <w:rFonts w:ascii="Calibri" w:hAnsi="Calibri"/>
            <w:noProof/>
            <w:sz w:val="22"/>
            <w:szCs w:val="22"/>
          </w:rPr>
          <w:tab/>
        </w:r>
        <w:r w:rsidR="0009145D" w:rsidRPr="00A47E7E">
          <w:rPr>
            <w:rStyle w:val="Hyperlink"/>
            <w:rFonts w:ascii="Calibri" w:hAnsi="Calibri" w:cs="Calibri"/>
            <w:noProof/>
            <w:color w:val="auto"/>
          </w:rPr>
          <w:t>DEPOZITI I PLASMANI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_Toc506796520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21" w:history="1">
        <w:r w:rsidR="0009145D" w:rsidRPr="00A47E7E">
          <w:rPr>
            <w:rStyle w:val="Hyperlink"/>
            <w:rFonts w:cs="Calibri"/>
            <w:noProof/>
            <w:color w:val="auto"/>
          </w:rPr>
          <w:t>XIV.</w:t>
        </w:r>
        <w:r w:rsidR="0009145D" w:rsidRPr="00A47E7E">
          <w:rPr>
            <w:rFonts w:ascii="Calibri" w:hAnsi="Calibri"/>
            <w:noProof/>
            <w:sz w:val="22"/>
            <w:szCs w:val="22"/>
          </w:rPr>
          <w:tab/>
        </w:r>
        <w:r w:rsidR="0009145D" w:rsidRPr="00A47E7E">
          <w:rPr>
            <w:rStyle w:val="Hyperlink"/>
            <w:rFonts w:ascii="Calibri" w:hAnsi="Calibri" w:cs="Calibri"/>
            <w:noProof/>
            <w:color w:val="auto"/>
          </w:rPr>
          <w:t>POTRAŽIVANJA PO OSNOVU DIVIDENDI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_Toc506796521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22" w:history="1">
        <w:r w:rsidR="0009145D" w:rsidRPr="00A47E7E">
          <w:rPr>
            <w:rStyle w:val="Hyperlink"/>
            <w:rFonts w:cs="Calibri"/>
            <w:noProof/>
            <w:color w:val="auto"/>
          </w:rPr>
          <w:t>XV.</w:t>
        </w:r>
        <w:r w:rsidR="0009145D" w:rsidRPr="00A47E7E">
          <w:rPr>
            <w:rFonts w:ascii="Calibri" w:hAnsi="Calibri"/>
            <w:noProof/>
            <w:sz w:val="22"/>
            <w:szCs w:val="22"/>
          </w:rPr>
          <w:tab/>
        </w:r>
        <w:r w:rsidR="0009145D" w:rsidRPr="00A47E7E">
          <w:rPr>
            <w:rStyle w:val="Hyperlink"/>
            <w:rFonts w:ascii="Calibri" w:hAnsi="Calibri" w:cs="Calibri"/>
            <w:noProof/>
            <w:color w:val="auto"/>
          </w:rPr>
          <w:t>OBAVEZE PREMA DRUŠTVU ZA UPRAVLJANJE</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_Toc506796522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23" w:history="1">
        <w:r w:rsidR="0009145D" w:rsidRPr="00A47E7E">
          <w:rPr>
            <w:rStyle w:val="Hyperlink"/>
            <w:rFonts w:cs="Calibri"/>
            <w:noProof/>
            <w:color w:val="auto"/>
          </w:rPr>
          <w:t>XVI.</w:t>
        </w:r>
        <w:r w:rsidR="0009145D" w:rsidRPr="00A47E7E">
          <w:rPr>
            <w:rFonts w:ascii="Calibri" w:hAnsi="Calibri"/>
            <w:noProof/>
            <w:sz w:val="22"/>
            <w:szCs w:val="22"/>
          </w:rPr>
          <w:tab/>
        </w:r>
        <w:r w:rsidR="0009145D" w:rsidRPr="00A47E7E">
          <w:rPr>
            <w:rStyle w:val="Hyperlink"/>
            <w:rFonts w:ascii="Calibri" w:hAnsi="Calibri" w:cs="Calibri"/>
            <w:noProof/>
            <w:color w:val="auto"/>
          </w:rPr>
          <w:t>KAPITAL</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_Toc506796523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24"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Osnovni kapital- udjeli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_Toc506796524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25"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Revalorizacione rezerve po osnovu finansijskih sredstava raspoloživih za prodaju</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_Toc506796525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rsidP="0009145D">
      <w:pPr>
        <w:pStyle w:val="TOC2"/>
        <w:rPr>
          <w:rFonts w:ascii="Calibri" w:hAnsi="Calibri"/>
          <w:noProof/>
          <w:sz w:val="22"/>
          <w:szCs w:val="22"/>
        </w:rPr>
      </w:pPr>
      <w:hyperlink w:anchor="_Toc506796526"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dobici/gubici po osnovu finansijskih sredstava vrednovanih po fer vrijednosti kroz bilans uspjeha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_Toc506796526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27" w:history="1">
        <w:r w:rsidR="0009145D" w:rsidRPr="00A47E7E">
          <w:rPr>
            <w:rStyle w:val="Hyperlink"/>
            <w:rFonts w:cs="Calibri"/>
            <w:noProof/>
            <w:color w:val="auto"/>
          </w:rPr>
          <w:t>XVII.</w:t>
        </w:r>
        <w:r w:rsidR="0009145D" w:rsidRPr="00A47E7E">
          <w:rPr>
            <w:rFonts w:ascii="Calibri" w:hAnsi="Calibri"/>
            <w:noProof/>
            <w:sz w:val="22"/>
            <w:szCs w:val="22"/>
          </w:rPr>
          <w:tab/>
        </w:r>
        <w:r w:rsidR="0009145D" w:rsidRPr="00A47E7E">
          <w:rPr>
            <w:rStyle w:val="Hyperlink"/>
            <w:rFonts w:ascii="Calibri" w:hAnsi="Calibri" w:cs="Calibri"/>
            <w:noProof/>
            <w:color w:val="auto"/>
          </w:rPr>
          <w:t>ZARADA / (GUBITAK) PO UDJELU</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_Toc506796527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28" w:history="1">
        <w:r w:rsidR="0009145D" w:rsidRPr="00A47E7E">
          <w:rPr>
            <w:rStyle w:val="Hyperlink"/>
            <w:rFonts w:cs="Calibri"/>
            <w:noProof/>
            <w:color w:val="auto"/>
          </w:rPr>
          <w:t>XVIII.</w:t>
        </w:r>
        <w:r w:rsidR="0009145D" w:rsidRPr="00A47E7E">
          <w:rPr>
            <w:rFonts w:ascii="Calibri" w:hAnsi="Calibri"/>
            <w:noProof/>
            <w:sz w:val="22"/>
            <w:szCs w:val="22"/>
          </w:rPr>
          <w:tab/>
        </w:r>
        <w:r w:rsidR="0009145D" w:rsidRPr="00A47E7E">
          <w:rPr>
            <w:rStyle w:val="Hyperlink"/>
            <w:rFonts w:ascii="Calibri" w:hAnsi="Calibri" w:cs="Calibri"/>
            <w:noProof/>
            <w:color w:val="auto"/>
          </w:rPr>
          <w:t>TRANSAKCIJE SA POVEZANIM LICIMA</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_Toc506796528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29" w:history="1">
        <w:r w:rsidR="0009145D" w:rsidRPr="00A47E7E">
          <w:rPr>
            <w:rStyle w:val="Hyperlink"/>
            <w:rFonts w:cs="Calibri"/>
            <w:noProof/>
            <w:color w:val="auto"/>
          </w:rPr>
          <w:t>XIX.</w:t>
        </w:r>
        <w:r w:rsidR="0009145D" w:rsidRPr="00A47E7E">
          <w:rPr>
            <w:rFonts w:ascii="Calibri" w:hAnsi="Calibri"/>
            <w:noProof/>
            <w:sz w:val="22"/>
            <w:szCs w:val="22"/>
          </w:rPr>
          <w:tab/>
        </w:r>
        <w:r w:rsidR="0009145D" w:rsidRPr="00A47E7E">
          <w:rPr>
            <w:rStyle w:val="Hyperlink"/>
            <w:rFonts w:ascii="Calibri" w:hAnsi="Calibri" w:cs="Calibri"/>
            <w:noProof/>
            <w:color w:val="auto"/>
          </w:rPr>
          <w:t>SUDSKI SPOROVI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_Toc506796529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09145D" w:rsidRPr="00A47E7E" w:rsidRDefault="005172F8">
      <w:pPr>
        <w:pStyle w:val="TOC1"/>
        <w:rPr>
          <w:rFonts w:ascii="Calibri" w:hAnsi="Calibri"/>
          <w:noProof/>
          <w:sz w:val="22"/>
          <w:szCs w:val="22"/>
        </w:rPr>
      </w:pPr>
      <w:hyperlink w:anchor="_Toc506796530" w:history="1">
        <w:r w:rsidR="0009145D" w:rsidRPr="00A47E7E">
          <w:rPr>
            <w:rStyle w:val="Hyperlink"/>
            <w:rFonts w:cs="Calibri"/>
            <w:noProof/>
            <w:color w:val="auto"/>
          </w:rPr>
          <w:t>XX.</w:t>
        </w:r>
        <w:r w:rsidR="0009145D" w:rsidRPr="00A47E7E">
          <w:rPr>
            <w:rFonts w:ascii="Calibri" w:hAnsi="Calibri"/>
            <w:noProof/>
            <w:sz w:val="22"/>
            <w:szCs w:val="22"/>
          </w:rPr>
          <w:tab/>
        </w:r>
        <w:r w:rsidR="0009145D" w:rsidRPr="00A47E7E">
          <w:rPr>
            <w:rStyle w:val="Hyperlink"/>
            <w:rFonts w:ascii="Calibri" w:hAnsi="Calibri" w:cs="Calibri"/>
            <w:noProof/>
            <w:color w:val="auto"/>
          </w:rPr>
          <w:t>TEKUĆA EKONOMSKA SITUACIJA I NJEN UTICAJ NA POSLOVANJE</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_Toc506796530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C84A1D" w:rsidRPr="00C84A1D" w:rsidRDefault="005172F8" w:rsidP="000E0EAC">
      <w:pPr>
        <w:pStyle w:val="TOC1"/>
      </w:pPr>
      <w:hyperlink w:anchor="_Toc506796531" w:history="1">
        <w:r w:rsidR="0009145D" w:rsidRPr="00A47E7E">
          <w:rPr>
            <w:rStyle w:val="Hyperlink"/>
            <w:rFonts w:cs="Calibri"/>
            <w:noProof/>
            <w:color w:val="auto"/>
          </w:rPr>
          <w:t>XXI.</w:t>
        </w:r>
        <w:r w:rsidR="0009145D" w:rsidRPr="00A47E7E">
          <w:rPr>
            <w:rFonts w:ascii="Calibri" w:hAnsi="Calibri"/>
            <w:noProof/>
            <w:sz w:val="22"/>
            <w:szCs w:val="22"/>
          </w:rPr>
          <w:tab/>
        </w:r>
        <w:r w:rsidR="0009145D" w:rsidRPr="00A47E7E">
          <w:rPr>
            <w:rStyle w:val="Hyperlink"/>
            <w:rFonts w:ascii="Calibri" w:hAnsi="Calibri" w:cs="Calibri"/>
            <w:noProof/>
            <w:color w:val="auto"/>
          </w:rPr>
          <w:t>DEVIZNI KURSEVI</w:t>
        </w:r>
        <w:r w:rsidR="0009145D" w:rsidRPr="00A47E7E">
          <w:rPr>
            <w:noProof/>
            <w:webHidden/>
          </w:rPr>
          <w:tab/>
        </w:r>
        <w:r w:rsidR="006B2D6D" w:rsidRPr="00A47E7E">
          <w:rPr>
            <w:noProof/>
            <w:webHidden/>
          </w:rPr>
          <w:fldChar w:fldCharType="begin"/>
        </w:r>
        <w:r w:rsidR="0009145D" w:rsidRPr="00A47E7E">
          <w:rPr>
            <w:noProof/>
            <w:webHidden/>
          </w:rPr>
          <w:instrText xml:space="preserve"> PAGEREF _Toc506796531 \h </w:instrText>
        </w:r>
        <w:r w:rsidR="006B2D6D" w:rsidRPr="00A47E7E">
          <w:rPr>
            <w:noProof/>
            <w:webHidden/>
          </w:rPr>
        </w:r>
        <w:r w:rsidR="006B2D6D" w:rsidRPr="00A47E7E">
          <w:rPr>
            <w:noProof/>
            <w:webHidden/>
          </w:rPr>
          <w:fldChar w:fldCharType="separate"/>
        </w:r>
        <w:r w:rsidR="00F00BA4">
          <w:rPr>
            <w:noProof/>
            <w:webHidden/>
          </w:rPr>
          <w:t>2</w:t>
        </w:r>
        <w:r w:rsidR="006B2D6D" w:rsidRPr="00A47E7E">
          <w:rPr>
            <w:noProof/>
            <w:webHidden/>
          </w:rPr>
          <w:fldChar w:fldCharType="end"/>
        </w:r>
      </w:hyperlink>
    </w:p>
    <w:p w:rsidR="00B64A52" w:rsidRPr="00A47E7E" w:rsidRDefault="006B2D6D" w:rsidP="0033169F">
      <w:pPr>
        <w:jc w:val="both"/>
        <w:rPr>
          <w:rFonts w:ascii="Calibri" w:hAnsi="Calibri" w:cs="Calibri"/>
        </w:rPr>
      </w:pPr>
      <w:r w:rsidRPr="00A47E7E">
        <w:rPr>
          <w:rFonts w:ascii="Calibri" w:hAnsi="Calibri" w:cs="Calibri"/>
        </w:rPr>
        <w:lastRenderedPageBreak/>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506796493"/>
      <w:r w:rsidRPr="00A47E7E">
        <w:rPr>
          <w:rFonts w:ascii="Calibri" w:hAnsi="Calibri" w:cs="Calibri"/>
          <w:sz w:val="24"/>
          <w:szCs w:val="24"/>
        </w:rPr>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rsidR="00F64D1D" w:rsidRDefault="00665200" w:rsidP="00F64D1D">
      <w:pPr>
        <w:ind w:firstLine="270"/>
        <w:jc w:val="both"/>
        <w:rPr>
          <w:rFonts w:ascii="Calibri" w:hAnsi="Calibri" w:cs="Calibri"/>
          <w:lang w:val="sr-Latn-CS"/>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w:t>
      </w:r>
      <w:r w:rsidR="00F64D1D" w:rsidRPr="006A337D">
        <w:rPr>
          <w:rFonts w:ascii="Calibri" w:hAnsi="Calibri" w:cs="Calibri"/>
          <w:lang w:val="sr-Latn-CS"/>
        </w:rPr>
        <w:t>od 03.10.2017. godine</w:t>
      </w:r>
      <w:r w:rsidR="00F64D1D" w:rsidRPr="00A47E7E">
        <w:rPr>
          <w:rFonts w:ascii="Calibri" w:hAnsi="Calibri" w:cs="Calibri"/>
          <w:lang w:val="sr-Latn-CS"/>
        </w:rPr>
        <w:t xml:space="preserve"> kotiraju na Banjalučkoj berzi a.d.</w:t>
      </w:r>
    </w:p>
    <w:p w:rsidR="006A337D" w:rsidRPr="006A337D" w:rsidRDefault="006A337D" w:rsidP="006A337D">
      <w:pPr>
        <w:ind w:firstLine="270"/>
        <w:jc w:val="both"/>
        <w:rPr>
          <w:rFonts w:ascii="Calibri" w:hAnsi="Calibri" w:cs="Calibri"/>
          <w:lang w:val="sr-Latn-CS"/>
        </w:rPr>
      </w:pPr>
      <w:r w:rsidRPr="00083107">
        <w:rPr>
          <w:rFonts w:ascii="Calibri" w:hAnsi="Calibri" w:cs="Calibri"/>
          <w:lang w:val="sr-Latn-CS"/>
        </w:rPr>
        <w:t>17.09.2019. godine fond je otvoren na dnevnom nivou i delistiran sa Berze.</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506796494"/>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506796495"/>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w:t>
      </w:r>
      <w:r w:rsidR="000F407E">
        <w:rPr>
          <w:rFonts w:ascii="Calibri" w:hAnsi="Calibri" w:cs="Calibri"/>
          <w:lang w:val="sr-Latn-CS"/>
        </w:rPr>
        <w:t>ski izvještaji Fonda za period 01.01.-30.06.</w:t>
      </w:r>
      <w:r w:rsidR="00D96AF0">
        <w:rPr>
          <w:rFonts w:ascii="Calibri" w:hAnsi="Calibri" w:cs="Calibri"/>
          <w:lang w:val="sr-Latn-CS"/>
        </w:rPr>
        <w:t>2020</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w:t>
      </w:r>
      <w:r w:rsidR="000F407E">
        <w:rPr>
          <w:rFonts w:ascii="Calibri" w:hAnsi="Calibri" w:cs="Calibri"/>
          <w:lang w:val="sr-Latn-CS"/>
        </w:rPr>
        <w:t>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IAS 39 „Finansijski instrumenti: Priznavanje i odmjeravanje“.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B64A52">
      <w:pPr>
        <w:pStyle w:val="Heading2"/>
        <w:rPr>
          <w:rFonts w:ascii="Calibri" w:hAnsi="Calibri" w:cs="Calibri"/>
          <w:sz w:val="24"/>
          <w:szCs w:val="24"/>
          <w:lang w:val="sr-Latn-CS"/>
        </w:rPr>
      </w:pPr>
      <w:bookmarkStart w:id="4" w:name="_Toc506796496"/>
      <w:r w:rsidRPr="00A47E7E">
        <w:rPr>
          <w:rFonts w:ascii="Calibri" w:hAnsi="Calibri" w:cs="Calibri"/>
          <w:sz w:val="24"/>
          <w:szCs w:val="24"/>
          <w:lang w:val="sr-Latn-CS"/>
        </w:rPr>
        <w:t>Uticaj i primjena novih i revidiranih Međunarodnih standarda za finansijsko izvještavanje („IFRS“) i Međunarodnih računovodstvenih strandarda („IAS“)</w:t>
      </w:r>
      <w:bookmarkEnd w:id="4"/>
    </w:p>
    <w:p w:rsidR="00073CB9" w:rsidRPr="00A47E7E" w:rsidRDefault="00073CB9" w:rsidP="00073CB9">
      <w:pPr>
        <w:pStyle w:val="Header"/>
        <w:suppressAutoHyphens/>
        <w:ind w:left="405"/>
        <w:jc w:val="both"/>
        <w:rPr>
          <w:rFonts w:ascii="Calibri" w:hAnsi="Calibri" w:cs="Calibri"/>
          <w:b/>
          <w:sz w:val="24"/>
          <w:szCs w:val="24"/>
          <w:lang w:val="sr-Latn-CS" w:eastAsia="en-US"/>
        </w:rPr>
      </w:pPr>
    </w:p>
    <w:p w:rsidR="00073CB9" w:rsidRPr="00A47E7E" w:rsidRDefault="00B64A52" w:rsidP="00F014B7">
      <w:pPr>
        <w:pStyle w:val="Heading3"/>
        <w:numPr>
          <w:ilvl w:val="0"/>
          <w:numId w:val="0"/>
        </w:numPr>
        <w:jc w:val="center"/>
        <w:rPr>
          <w:rFonts w:ascii="Calibri" w:hAnsi="Calibri" w:cs="Calibri"/>
          <w:sz w:val="24"/>
          <w:szCs w:val="24"/>
          <w:lang w:val="sr-Latn-CS"/>
        </w:rPr>
      </w:pPr>
      <w:bookmarkStart w:id="5" w:name="_Toc506796497"/>
      <w:r w:rsidRPr="00A47E7E">
        <w:rPr>
          <w:rFonts w:ascii="Calibri" w:hAnsi="Calibri" w:cs="Calibri"/>
          <w:sz w:val="24"/>
          <w:szCs w:val="24"/>
          <w:lang w:val="sr-Latn-CS"/>
        </w:rPr>
        <w:t xml:space="preserve">2.1. </w:t>
      </w:r>
      <w:r w:rsidR="00587E74" w:rsidRPr="00A47E7E">
        <w:rPr>
          <w:rFonts w:ascii="Calibri" w:hAnsi="Calibri" w:cs="Calibri"/>
          <w:sz w:val="24"/>
          <w:szCs w:val="24"/>
          <w:lang w:val="sr-Latn-CS"/>
        </w:rPr>
        <w:t>Propisi, standardi i tumačenja na snazi u tekućem periodu u Republici Srpskoj</w:t>
      </w:r>
      <w:bookmarkEnd w:id="5"/>
    </w:p>
    <w:p w:rsidR="00587E74" w:rsidRPr="00A47E7E" w:rsidRDefault="00587E74" w:rsidP="00587E74">
      <w:pPr>
        <w:pStyle w:val="Header"/>
        <w:suppressAutoHyphens/>
        <w:jc w:val="both"/>
        <w:rPr>
          <w:rFonts w:ascii="Calibri" w:hAnsi="Calibri" w:cs="Calibri"/>
          <w:sz w:val="24"/>
          <w:szCs w:val="24"/>
          <w:lang w:val="sr-Latn-CS" w:eastAsia="en-US"/>
        </w:rPr>
      </w:pPr>
    </w:p>
    <w:p w:rsidR="00587E74" w:rsidRPr="00A47E7E" w:rsidRDefault="00587E74"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Priloženi finansijski izvještaji sastavljeni su uz primjenu Međunarodnih računovodstvenih standarda (IAS), odnosno Međunarodnih standarda finansijskog izvještavanja (IFRS), koji su bili u primjeni na dan 01. Januara 2009. godine i na njima zasnovanim propisima o računovodstvu Republike Srpske. Naime, na osnovu odredbi važećeg Zakona o računovodstvu i reviziji Republike Spske („Služb</w:t>
      </w:r>
      <w:r w:rsidR="008938AD" w:rsidRPr="00A47E7E">
        <w:rPr>
          <w:rFonts w:ascii="Calibri" w:hAnsi="Calibri" w:cs="Calibri"/>
          <w:sz w:val="24"/>
          <w:szCs w:val="24"/>
          <w:lang w:val="sr-Latn-CS" w:eastAsia="en-US"/>
        </w:rPr>
        <w:t>eni glasnik RS“, broj 94/15)</w:t>
      </w:r>
      <w:r w:rsidRPr="00A47E7E">
        <w:rPr>
          <w:rFonts w:ascii="Calibri" w:hAnsi="Calibri" w:cs="Calibri"/>
          <w:sz w:val="24"/>
          <w:szCs w:val="24"/>
          <w:lang w:val="sr-Latn-CS" w:eastAsia="en-US"/>
        </w:rPr>
        <w:t xml:space="preserve"> sva pravna lica sa sjedištem u Republici Srpskoj su </w:t>
      </w:r>
      <w:r w:rsidR="00241D1F" w:rsidRPr="00A47E7E">
        <w:rPr>
          <w:rFonts w:ascii="Calibri" w:hAnsi="Calibri" w:cs="Calibri"/>
          <w:sz w:val="24"/>
          <w:szCs w:val="24"/>
          <w:lang w:val="sr-Latn-CS" w:eastAsia="en-US"/>
        </w:rPr>
        <w:t>u obavezi da u potpunosti primjenjuju IAS, odnosno IFRS, kao i Međunarodne standarde revizije (ISA), Kodeks etike za profesionalne računovođe, kao i prateća uputstva, objašnjenja i smjernice koje donosi Odbor za Međunarodne računovodstvene standarde (IASB) i sva prateća uputstva, objašnjenja i smjernice koje donosi Međunarodna federacija računovođa (IFAC), na finansijske izvještaje za periode koji počinju 1. Januara 2010. godine ili kasnije.</w:t>
      </w:r>
    </w:p>
    <w:p w:rsidR="00241D1F" w:rsidRPr="00A47E7E" w:rsidRDefault="00241D1F" w:rsidP="00587E74">
      <w:pPr>
        <w:pStyle w:val="Header"/>
        <w:suppressAutoHyphens/>
        <w:jc w:val="both"/>
        <w:rPr>
          <w:rFonts w:ascii="Calibri" w:hAnsi="Calibri" w:cs="Calibri"/>
          <w:sz w:val="24"/>
          <w:szCs w:val="24"/>
          <w:lang w:val="sr-Latn-CS" w:eastAsia="en-US"/>
        </w:rPr>
      </w:pPr>
    </w:p>
    <w:p w:rsidR="00241D1F" w:rsidRPr="00A47E7E" w:rsidRDefault="00241D1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Pored navedenog, dana 15. </w:t>
      </w:r>
      <w:r w:rsidR="008938AD" w:rsidRPr="00A47E7E">
        <w:rPr>
          <w:rFonts w:ascii="Calibri" w:hAnsi="Calibri" w:cs="Calibri"/>
          <w:sz w:val="24"/>
          <w:szCs w:val="24"/>
          <w:lang w:val="sr-Latn-CS" w:eastAsia="en-US"/>
        </w:rPr>
        <w:t>j</w:t>
      </w:r>
      <w:r w:rsidRPr="00A47E7E">
        <w:rPr>
          <w:rFonts w:ascii="Calibri" w:hAnsi="Calibri" w:cs="Calibri"/>
          <w:sz w:val="24"/>
          <w:szCs w:val="24"/>
          <w:lang w:val="sr-Latn-CS" w:eastAsia="en-US"/>
        </w:rPr>
        <w:t xml:space="preserve">ula 2010. godine Upravni odbor Saveza računovođa i revizora Republike Srpske („Savez RR RS“) je donio „Odluku o početku obavezne primjene izdanja MRS/MSFI (objavljenih do 01. Januara 2009. godine)“, a na osnovu „Odluke o ovlašćenjima </w:t>
      </w:r>
      <w:r w:rsidRPr="00A47E7E">
        <w:rPr>
          <w:rFonts w:ascii="Calibri" w:hAnsi="Calibri" w:cs="Calibri"/>
          <w:sz w:val="24"/>
          <w:szCs w:val="24"/>
          <w:lang w:val="sr-Latn-CS" w:eastAsia="en-US"/>
        </w:rPr>
        <w:lastRenderedPageBreak/>
        <w:t xml:space="preserve">za prevod i objavljivanje“ nadležne Komisije za računovodstvo i reviziju Bosne i Hercegovine od 10. marta 2006. godine („Službeni glasnik BIH, broj 81/06), kojom se takva ovlašćenja daju Savezu RR RS. Navedeno izdanje </w:t>
      </w:r>
      <w:r w:rsidR="00046815" w:rsidRPr="00A47E7E">
        <w:rPr>
          <w:rFonts w:ascii="Calibri" w:hAnsi="Calibri" w:cs="Calibri"/>
          <w:sz w:val="24"/>
          <w:szCs w:val="24"/>
          <w:lang w:val="sr-Latn-CS" w:eastAsia="en-US"/>
        </w:rPr>
        <w:t>IAS/IFRS je odobreno od strane Fondacije odbora za Međunarodne računovodstvene standarde kao zvanični prevod na srpski jezik za Bosnu i Hercegovinu (Republiku Srpsku), Srbiju i Crnu Goru. Prema navedenoj Odluci IAS/IFRS objavljeni do 1. januara 2009. godine</w:t>
      </w:r>
      <w:r w:rsidRPr="00A47E7E">
        <w:rPr>
          <w:rFonts w:ascii="Calibri" w:hAnsi="Calibri" w:cs="Calibri"/>
          <w:sz w:val="24"/>
          <w:szCs w:val="24"/>
          <w:lang w:val="sr-Latn-CS" w:eastAsia="en-US"/>
        </w:rPr>
        <w:t xml:space="preserve"> </w:t>
      </w:r>
      <w:r w:rsidR="00046815" w:rsidRPr="00A47E7E">
        <w:rPr>
          <w:rFonts w:ascii="Calibri" w:hAnsi="Calibri" w:cs="Calibri"/>
          <w:sz w:val="24"/>
          <w:szCs w:val="24"/>
          <w:lang w:val="sr-Latn-CS" w:eastAsia="en-US"/>
        </w:rPr>
        <w:t>obavezno se primjenjuju na finansijske izvještaje sačinjene i prezentovane u Republici Srpskoj za obračunske periode koji počinju 1. januara 2010. godine ili kasnije.</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Međutim, promjene u važećim standardima i tumačenjima, kao i novousvojeni standardi i tumačenja, izdati nakon 1. Januara 2009. </w:t>
      </w:r>
      <w:r w:rsidR="008938AD" w:rsidRPr="00A47E7E">
        <w:rPr>
          <w:rFonts w:ascii="Calibri" w:hAnsi="Calibri" w:cs="Calibri"/>
          <w:sz w:val="24"/>
          <w:szCs w:val="24"/>
          <w:lang w:val="sr-Latn-CS" w:eastAsia="en-US"/>
        </w:rPr>
        <w:t>g</w:t>
      </w:r>
      <w:r w:rsidRPr="00A47E7E">
        <w:rPr>
          <w:rFonts w:ascii="Calibri" w:hAnsi="Calibri" w:cs="Calibri"/>
          <w:sz w:val="24"/>
          <w:szCs w:val="24"/>
          <w:lang w:val="sr-Latn-CS" w:eastAsia="en-US"/>
        </w:rPr>
        <w:t>odine, nisu objavljeni i zvanično</w:t>
      </w:r>
      <w:r w:rsidR="008938AD" w:rsidRPr="00A47E7E">
        <w:rPr>
          <w:rFonts w:ascii="Calibri" w:hAnsi="Calibri" w:cs="Calibri"/>
          <w:sz w:val="24"/>
          <w:szCs w:val="24"/>
          <w:lang w:val="sr-Latn-CS" w:eastAsia="en-US"/>
        </w:rPr>
        <w:t xml:space="preserve"> usvojeni u Republici Srpskoj i</w:t>
      </w:r>
      <w:r w:rsidRPr="00A47E7E">
        <w:rPr>
          <w:rFonts w:ascii="Calibri" w:hAnsi="Calibri" w:cs="Calibri"/>
          <w:sz w:val="24"/>
          <w:szCs w:val="24"/>
          <w:lang w:val="sr-Latn-CS" w:eastAsia="en-US"/>
        </w:rPr>
        <w:t xml:space="preserve"> saglasno tome, nisu primjenjeni u sastavljanju priloženih finansijskih izvještaja. Objavljeni standardi i tumačenja na snazi u tekućem periodu koji još uvijek nisu zvanično prevedeni i usvojeni, kao i objavljeni standardi i tumačenja koji još uvijek nisu u primjeni, objelodanjeni su u napomenama u nastavku</w:t>
      </w:r>
      <w:r w:rsidR="008938AD" w:rsidRPr="00A47E7E">
        <w:rPr>
          <w:rFonts w:ascii="Calibri" w:hAnsi="Calibri" w:cs="Calibri"/>
          <w:sz w:val="24"/>
          <w:szCs w:val="24"/>
          <w:lang w:val="sr-Latn-CS" w:eastAsia="en-US"/>
        </w:rPr>
        <w:t>.</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Shodno navedenom, a imajući u vidu potencijalno materijalne efekte koje odstupanja računovodstvenih propisa Republike Srpske od IFRS i IAS mogu imati na realnost i objektivnost finansijskih izvještaja </w:t>
      </w:r>
      <w:r w:rsidR="008938AD" w:rsidRPr="00A47E7E">
        <w:rPr>
          <w:rFonts w:ascii="Calibri" w:hAnsi="Calibri" w:cs="Calibri"/>
          <w:sz w:val="24"/>
          <w:szCs w:val="24"/>
          <w:lang w:val="sr-Latn-CS" w:eastAsia="en-US"/>
        </w:rPr>
        <w:t>Fonda</w:t>
      </w:r>
      <w:r w:rsidRPr="00A47E7E">
        <w:rPr>
          <w:rFonts w:ascii="Calibri" w:hAnsi="Calibri" w:cs="Calibri"/>
          <w:sz w:val="24"/>
          <w:szCs w:val="24"/>
          <w:lang w:val="sr-Latn-CS" w:eastAsia="en-US"/>
        </w:rPr>
        <w:t xml:space="preserve">, priloženi finansijski izvještaji se ne mogu smatrati finansijskim izvještajima u potpunoj saglasnosti sa IFRS i IAS. </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Rukovodstvo Društva analizira promjene u važećim standardima i tumačenjima, kao i novousvojene Standarde i tumačenja izdata nakon 1. Januara 2009. </w:t>
      </w:r>
      <w:r w:rsidR="00F5022B" w:rsidRPr="00A47E7E">
        <w:rPr>
          <w:rFonts w:ascii="Calibri" w:hAnsi="Calibri" w:cs="Calibri"/>
          <w:sz w:val="24"/>
          <w:szCs w:val="24"/>
          <w:lang w:val="sr-Latn-CS" w:eastAsia="en-US"/>
        </w:rPr>
        <w:t>g</w:t>
      </w:r>
      <w:r w:rsidRPr="00A47E7E">
        <w:rPr>
          <w:rFonts w:ascii="Calibri" w:hAnsi="Calibri" w:cs="Calibri"/>
          <w:sz w:val="24"/>
          <w:szCs w:val="24"/>
          <w:lang w:val="sr-Latn-CS" w:eastAsia="en-US"/>
        </w:rPr>
        <w:t xml:space="preserve">odine, i nakon ustanovljavanja standarda i tumačenja koji su relevantni za </w:t>
      </w:r>
      <w:r w:rsidR="00F5022B" w:rsidRPr="00A47E7E">
        <w:rPr>
          <w:rFonts w:ascii="Calibri" w:hAnsi="Calibri" w:cs="Calibri"/>
          <w:sz w:val="24"/>
          <w:szCs w:val="24"/>
          <w:lang w:val="sr-Latn-CS" w:eastAsia="en-US"/>
        </w:rPr>
        <w:t>Fond</w:t>
      </w:r>
      <w:r w:rsidRPr="00A47E7E">
        <w:rPr>
          <w:rFonts w:ascii="Calibri" w:hAnsi="Calibri" w:cs="Calibri"/>
          <w:sz w:val="24"/>
          <w:szCs w:val="24"/>
          <w:lang w:val="sr-Latn-CS" w:eastAsia="en-US"/>
        </w:rPr>
        <w:t xml:space="preserve">, ima namjeru da </w:t>
      </w:r>
      <w:r w:rsidR="00F5022B" w:rsidRPr="00A47E7E">
        <w:rPr>
          <w:rFonts w:ascii="Calibri" w:hAnsi="Calibri" w:cs="Calibri"/>
          <w:sz w:val="24"/>
          <w:szCs w:val="24"/>
          <w:lang w:val="sr-Latn-CS" w:eastAsia="en-US"/>
        </w:rPr>
        <w:t>iste primjeni u sastavljanju finansijskih izvještaja nakon što oni budu zvanično prevedeni i objavljeni u Republici Srpskoj.</w:t>
      </w:r>
    </w:p>
    <w:p w:rsidR="001B4C3F" w:rsidRPr="00A47E7E" w:rsidRDefault="001B4C3F" w:rsidP="00587E74">
      <w:pPr>
        <w:pStyle w:val="Header"/>
        <w:suppressAutoHyphens/>
        <w:jc w:val="both"/>
        <w:rPr>
          <w:rFonts w:ascii="Calibri" w:hAnsi="Calibri" w:cs="Calibri"/>
          <w:sz w:val="24"/>
          <w:szCs w:val="24"/>
          <w:lang w:val="sr-Latn-CS" w:eastAsia="en-US"/>
        </w:rPr>
      </w:pPr>
    </w:p>
    <w:p w:rsidR="001B4C3F" w:rsidRPr="00A47E7E" w:rsidRDefault="001B4C3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Rukovodstvo Društva ocjenjuje na osnovu trenutno raspoloživih informacija da primjena MSFI i tumačenja na snazi u tekućem periodu koji još uvijek nisu zvanično prevedeni i objavljeni u Republici Srpskoj  te standardi i tumačenja koji još uvijek nisu stupili na snagu neće imati značajan uticaj na finansijske izvještaje Fonda.</w:t>
      </w:r>
    </w:p>
    <w:p w:rsidR="00F5022B" w:rsidRPr="00A47E7E" w:rsidRDefault="00F5022B" w:rsidP="00587E74">
      <w:pPr>
        <w:pStyle w:val="Header"/>
        <w:suppressAutoHyphens/>
        <w:jc w:val="both"/>
        <w:rPr>
          <w:rFonts w:ascii="Calibri" w:hAnsi="Calibri" w:cs="Calibri"/>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6" w:name="_Toc506796498"/>
      <w:r w:rsidRPr="00A47E7E">
        <w:rPr>
          <w:rFonts w:ascii="Calibri" w:hAnsi="Calibri" w:cs="Calibri"/>
          <w:sz w:val="24"/>
          <w:szCs w:val="24"/>
          <w:lang w:val="sr-Latn-CS"/>
        </w:rPr>
        <w:t xml:space="preserve">2.2. </w:t>
      </w:r>
      <w:r w:rsidR="00F5022B" w:rsidRPr="00A47E7E">
        <w:rPr>
          <w:rFonts w:ascii="Calibri" w:hAnsi="Calibri" w:cs="Calibri"/>
          <w:sz w:val="24"/>
          <w:szCs w:val="24"/>
          <w:lang w:val="sr-Latn-CS"/>
        </w:rPr>
        <w:t>Objavljeni strandardi i tumačenje na snazi u tekućem periodu koji još uvijek nisu zvanično prevedeni i usvojeni u Republici Srpskoj</w:t>
      </w:r>
      <w:bookmarkEnd w:id="6"/>
    </w:p>
    <w:p w:rsidR="00F5022B" w:rsidRPr="00A47E7E" w:rsidRDefault="00F5022B" w:rsidP="00587E74">
      <w:pPr>
        <w:pStyle w:val="Header"/>
        <w:suppressAutoHyphens/>
        <w:jc w:val="both"/>
        <w:rPr>
          <w:rFonts w:ascii="Calibri" w:hAnsi="Calibri" w:cs="Calibri"/>
          <w:b/>
          <w:i/>
          <w:sz w:val="24"/>
          <w:szCs w:val="24"/>
          <w:lang w:val="sr-Latn-CS" w:eastAsia="en-US"/>
        </w:rPr>
      </w:pPr>
    </w:p>
    <w:p w:rsidR="00F5022B" w:rsidRPr="00A47E7E" w:rsidRDefault="00F5022B" w:rsidP="00F5022B">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Na dan objavljivanja ovih finansijskih izvještaja, dole navedeni standardi i izmjene standarda su bili izdati od strane Odbora za međunarodne računovodstvene standarde, a sljedeća tumačenja bila su objavljena od strane Komiteta za tumačenje međunarodnog finansijskog izvještavanja, ali nisu zvanično usvojena u Republici Srpskoj za godišnje periode koji počinju na dan 1. januara 2017. godine:</w:t>
      </w:r>
    </w:p>
    <w:p w:rsidR="00F5022B" w:rsidRPr="00A47E7E" w:rsidRDefault="00F5022B" w:rsidP="00F7609E">
      <w:pPr>
        <w:pStyle w:val="Header"/>
        <w:suppressAutoHyphens/>
        <w:jc w:val="both"/>
        <w:rPr>
          <w:rFonts w:ascii="Calibri" w:hAnsi="Calibri" w:cs="Calibri"/>
          <w:sz w:val="24"/>
          <w:szCs w:val="24"/>
          <w:lang w:val="sr-Latn-CS" w:eastAsia="en-U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32 “Finansijski instrumenti: prezentacija” - Prebijanje finansijskih sredstava i finansijskih obaveza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10 „Konsolidovani finansijski izveštaji“, MSFI 12 i MRS 27 - Investicioni entiteti (na snazi za godišnje periode koji počinju na dan ili nakon 1. januara 2014. godine);</w:t>
      </w: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 xml:space="preserve">Izmene MRS 36 “Umanjenje vrednosti imovine” - Obelodanjivanja o nadoknadivom iznosu nefinansijskih sredstava (na snazi za godišnje periode koji počinju na dan ili nakon 1. januara 2014. godine); </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39 “Finansijski instrumenti: priznavanje i odmeravanje” – Novacija derivata i nastavak računovodstva hedžinga (na snazi za godišnje periode koji počinju na dan ili nakon 1. januara 2014. godine);</w:t>
      </w:r>
    </w:p>
    <w:p w:rsidR="00F7609E" w:rsidRPr="00A47E7E" w:rsidRDefault="00F7609E"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IFRIC 21 “Dažbine”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1, MSFI 3, MSFI 13 i MRS 40) koje su rezultat projekta godišnjeg unapređenja standarda, “Ciklus 2011-2013”,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19 “Primanja zaposlenih” - Definisani planovi doprinosa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11 “Zajednički aranžmani” - Računovodstveno obuhvatanje sticanja interesa u zajedničkim aranžmanima (na snazi za godišnje periode koji počinju na dan ili nakon 1. januara 2016. godine);</w:t>
      </w:r>
    </w:p>
    <w:p w:rsidR="00F5022B" w:rsidRPr="00A47E7E" w:rsidRDefault="00F5022B"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1 „Prezentacija finansijskih izveštaja“ - Inicijativa u vezi obelodanjivanja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38 „Nematerijalna ulaganja“ - Pojašnjenje prihvatljivih metoda amortizacije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41 „Poljoprivreda“ - Poljoprivreda: Zasadi kao osnovna biološka sredstva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27 „Pojedinačni finansijski izveštaji“ - Metod udela u pojedinačnim finansijskim izveštajima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28 „Ulaganja u pridružene entitete i zajedničke poduhvate“ i MSFI 10 „Konsolidovani finansijski izveštaji“ - Prodaja ili unos imovine između investitora i njegovog pridruženog entiteta ili zajedničkog poduhvata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Investicioni entiteti: Primena izuzeća od konsolidovanja (izmene MSFI 10, MSFI 12 I MRS 28) (na snazi za godišnje periode koji počinju na dan ili nakon 1. januara 2016. godine) i</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MSFI 14 “Regulatorni računi razgraničenja”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12 “Porez na dobit” – Priznavanje odloženih poreskih sredstava za neiskorišćene gubitke (na snazi za godišnje periode koji počinju na dan ili nakon 1. januara 2017.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7 “Izveštaj o tokovima gotovine” – Inicijativa za obelodanjivanjima (na snazi za godišnje periode koji počinju na dan ili nakon 1. januara 2017. godine);</w:t>
      </w:r>
    </w:p>
    <w:p w:rsidR="006D6EB6" w:rsidRDefault="006D6EB6" w:rsidP="00F7609E">
      <w:pPr>
        <w:pStyle w:val="Header"/>
        <w:suppressAutoHyphens/>
        <w:jc w:val="both"/>
        <w:rPr>
          <w:rFonts w:ascii="Calibri" w:hAnsi="Calibri" w:cs="Calibri"/>
          <w:b/>
          <w:sz w:val="24"/>
          <w:szCs w:val="24"/>
          <w:lang w:val="sr-Latn-CS" w:eastAsia="en-US"/>
        </w:rPr>
      </w:pPr>
    </w:p>
    <w:p w:rsidR="009446E1" w:rsidRDefault="009446E1" w:rsidP="00F7609E">
      <w:pPr>
        <w:pStyle w:val="Header"/>
        <w:suppressAutoHyphens/>
        <w:jc w:val="both"/>
        <w:rPr>
          <w:rFonts w:ascii="Calibri" w:hAnsi="Calibri" w:cs="Calibri"/>
          <w:b/>
          <w:sz w:val="24"/>
          <w:szCs w:val="24"/>
          <w:lang w:val="sr-Latn-CS" w:eastAsia="en-US"/>
        </w:rPr>
      </w:pPr>
    </w:p>
    <w:p w:rsidR="009446E1" w:rsidRDefault="009446E1" w:rsidP="00F7609E">
      <w:pPr>
        <w:pStyle w:val="Header"/>
        <w:suppressAutoHyphens/>
        <w:jc w:val="both"/>
        <w:rPr>
          <w:rFonts w:ascii="Calibri" w:hAnsi="Calibri" w:cs="Calibri"/>
          <w:b/>
          <w:sz w:val="24"/>
          <w:szCs w:val="24"/>
          <w:lang w:val="sr-Latn-CS" w:eastAsia="en-US"/>
        </w:rPr>
      </w:pPr>
    </w:p>
    <w:p w:rsidR="009446E1" w:rsidRPr="00A47E7E" w:rsidRDefault="009446E1" w:rsidP="00F7609E">
      <w:pPr>
        <w:pStyle w:val="Header"/>
        <w:suppressAutoHyphens/>
        <w:jc w:val="both"/>
        <w:rPr>
          <w:rFonts w:ascii="Calibri" w:hAnsi="Calibri" w:cs="Calibri"/>
          <w:b/>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7" w:name="_Toc506796499"/>
      <w:r w:rsidRPr="00A47E7E">
        <w:rPr>
          <w:rFonts w:ascii="Calibri" w:hAnsi="Calibri" w:cs="Calibri"/>
          <w:sz w:val="24"/>
          <w:szCs w:val="24"/>
          <w:lang w:val="sr-Latn-CS"/>
        </w:rPr>
        <w:t xml:space="preserve">2.3. </w:t>
      </w:r>
      <w:r w:rsidR="006D6EB6" w:rsidRPr="00A47E7E">
        <w:rPr>
          <w:rFonts w:ascii="Calibri" w:hAnsi="Calibri" w:cs="Calibri"/>
          <w:sz w:val="24"/>
          <w:szCs w:val="24"/>
          <w:lang w:val="sr-Latn-CS"/>
        </w:rPr>
        <w:t>Objavljeni standardi i tumačenja koji još uvijek nisu stupili na snagu</w:t>
      </w:r>
      <w:bookmarkEnd w:id="7"/>
    </w:p>
    <w:p w:rsidR="006D6EB6" w:rsidRPr="00A47E7E" w:rsidRDefault="006D6EB6" w:rsidP="00F5022B">
      <w:pPr>
        <w:pStyle w:val="Header"/>
        <w:suppressAutoHyphens/>
        <w:jc w:val="both"/>
        <w:rPr>
          <w:rFonts w:ascii="Calibri" w:hAnsi="Calibri" w:cs="Calibri"/>
          <w:sz w:val="24"/>
          <w:szCs w:val="24"/>
          <w:lang w:val="sr-Latn-BA" w:eastAsia="en-US"/>
        </w:rPr>
      </w:pPr>
    </w:p>
    <w:p w:rsidR="006D6EB6" w:rsidRPr="00A47E7E" w:rsidRDefault="006D6EB6" w:rsidP="006D6EB6">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Do datuma usvajanja priloženih finansijskih izveštaja, sledeći MRS, MSFI i tumačenja koja su sastavni deo standarda, kao i njihove izmene, izdati su od strane Odbora za međunarodne računovodstvene standarde, odnosno Komiteta za tumačenje međunarodnog finansijskog </w:t>
      </w:r>
      <w:r w:rsidRPr="00A47E7E">
        <w:rPr>
          <w:rFonts w:ascii="Calibri" w:hAnsi="Calibri" w:cs="Calibri"/>
          <w:sz w:val="24"/>
          <w:szCs w:val="24"/>
          <w:lang w:val="sr-Latn-CS" w:eastAsia="en-US"/>
        </w:rPr>
        <w:lastRenderedPageBreak/>
        <w:t xml:space="preserve">izveštavanja ali nisu još stupili na snagu niti su zvanično prevedeni i objavljeni od strane Ministarstva, pa samim tim nisu ni primenjeni od strane Fonda: </w:t>
      </w:r>
    </w:p>
    <w:p w:rsidR="006D6EB6" w:rsidRPr="00A47E7E" w:rsidRDefault="006D6EB6" w:rsidP="006D6EB6">
      <w:pPr>
        <w:pStyle w:val="Header"/>
        <w:suppressAutoHyphens/>
        <w:jc w:val="both"/>
        <w:rPr>
          <w:rFonts w:ascii="Calibri" w:hAnsi="Calibri" w:cs="Calibri"/>
          <w:sz w:val="24"/>
          <w:szCs w:val="24"/>
          <w:lang w:val="sr-Latn-CS" w:eastAsia="en-U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9 “Finansijski instrumenti”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4 “Ugovori o osiguranju” u vezi primene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2 “Plaćanja zasnovana na akcijama”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MRS 40 “Investicione nekretnine” u vezi transfera investicionih nekretnina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različitih standarda (MSFI 1, MSFI 12 i MRS 28) nastalih kao rezultat godišnjeg projekta unapređenja standarda “Ciklus 2014 – 2016”, izdatim od strane IASB-a u decembru 2016. godine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IFRIC 22 “Transakcije u stranoj valuti I razmatranje avansa” (na snazi za godišnje periode koji počinju na dan ili nakon 1. januara 2018. godine);</w:t>
      </w:r>
    </w:p>
    <w:p w:rsidR="006D6EB6" w:rsidRPr="00A47E7E" w:rsidRDefault="006D6EB6" w:rsidP="00C01A74">
      <w:pPr>
        <w:jc w:val="both"/>
        <w:rPr>
          <w:rFonts w:ascii="Calibri" w:hAnsi="Calibri" w:cs="Calibri"/>
          <w:lang w:val="sr-Latn-CS"/>
        </w:rPr>
      </w:pPr>
    </w:p>
    <w:p w:rsidR="00F5022B"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16 “Lizing” (na snazi za godišnje periode koji počinju na dan ili nakon 1. januara 2019. godine);</w:t>
      </w:r>
    </w:p>
    <w:p w:rsidR="00C01A74" w:rsidRDefault="00C01A74" w:rsidP="00C01A74">
      <w:pPr>
        <w:pStyle w:val="ListParagraph"/>
        <w:jc w:val="both"/>
        <w:rPr>
          <w:rFonts w:ascii="Calibri" w:hAnsi="Calibri" w:cs="Calibri"/>
          <w:lang w:val="sr-Latn-CS"/>
        </w:rPr>
      </w:pPr>
    </w:p>
    <w:p w:rsidR="00E62F4E" w:rsidRPr="00A47E7E" w:rsidRDefault="00E62F4E" w:rsidP="00E62F4E">
      <w:pPr>
        <w:pStyle w:val="ListParagraph"/>
        <w:rPr>
          <w:rFonts w:ascii="Calibri" w:hAnsi="Calibri" w:cs="Calibri"/>
          <w:lang w:val="sr-Latn-CS"/>
        </w:rPr>
      </w:pPr>
    </w:p>
    <w:p w:rsidR="00E62F4E" w:rsidRPr="0028068A" w:rsidRDefault="00E62F4E" w:rsidP="00E62F4E">
      <w:pPr>
        <w:jc w:val="both"/>
        <w:rPr>
          <w:rFonts w:ascii="Calibri" w:hAnsi="Calibri" w:cs="Calibri"/>
          <w:lang w:val="sr-Latn-CS"/>
        </w:rPr>
      </w:pPr>
      <w:proofErr w:type="spellStart"/>
      <w:r w:rsidRPr="0028068A">
        <w:rPr>
          <w:rFonts w:ascii="Calibri" w:hAnsi="Calibri"/>
        </w:rPr>
        <w:t>Upravni</w:t>
      </w:r>
      <w:proofErr w:type="spellEnd"/>
      <w:r w:rsidRPr="0028068A">
        <w:rPr>
          <w:rFonts w:ascii="Calibri" w:hAnsi="Calibri"/>
        </w:rPr>
        <w:t xml:space="preserve"> </w:t>
      </w:r>
      <w:proofErr w:type="spellStart"/>
      <w:r w:rsidRPr="0028068A">
        <w:rPr>
          <w:rFonts w:ascii="Calibri" w:hAnsi="Calibri"/>
        </w:rPr>
        <w:t>odbor</w:t>
      </w:r>
      <w:proofErr w:type="spellEnd"/>
      <w:r w:rsidRPr="0028068A">
        <w:rPr>
          <w:rFonts w:ascii="Calibri" w:hAnsi="Calibri"/>
        </w:rPr>
        <w:t xml:space="preserve"> </w:t>
      </w:r>
      <w:proofErr w:type="spellStart"/>
      <w:r w:rsidRPr="0028068A">
        <w:rPr>
          <w:rFonts w:ascii="Calibri" w:hAnsi="Calibri"/>
        </w:rPr>
        <w:t>Saveza</w:t>
      </w:r>
      <w:proofErr w:type="spellEnd"/>
      <w:r w:rsidRPr="0028068A">
        <w:rPr>
          <w:rFonts w:ascii="Calibri" w:hAnsi="Calibri"/>
        </w:rPr>
        <w:t xml:space="preserve"> </w:t>
      </w:r>
      <w:proofErr w:type="spellStart"/>
      <w:r w:rsidRPr="0028068A">
        <w:rPr>
          <w:rFonts w:ascii="Calibri" w:hAnsi="Calibri"/>
        </w:rPr>
        <w:t>računovođa</w:t>
      </w:r>
      <w:proofErr w:type="spellEnd"/>
      <w:r w:rsidRPr="0028068A">
        <w:rPr>
          <w:rFonts w:ascii="Calibri" w:hAnsi="Calibri"/>
        </w:rPr>
        <w:t xml:space="preserve"> </w:t>
      </w:r>
      <w:proofErr w:type="spellStart"/>
      <w:r w:rsidRPr="0028068A">
        <w:rPr>
          <w:rFonts w:ascii="Calibri" w:hAnsi="Calibri"/>
        </w:rPr>
        <w:t>i</w:t>
      </w:r>
      <w:proofErr w:type="spellEnd"/>
      <w:r w:rsidRPr="0028068A">
        <w:rPr>
          <w:rFonts w:ascii="Calibri" w:hAnsi="Calibri"/>
        </w:rPr>
        <w:t xml:space="preserve"> </w:t>
      </w:r>
      <w:proofErr w:type="spellStart"/>
      <w:r w:rsidRPr="0028068A">
        <w:rPr>
          <w:rFonts w:ascii="Calibri" w:hAnsi="Calibri"/>
        </w:rPr>
        <w:t>revizora</w:t>
      </w:r>
      <w:proofErr w:type="spellEnd"/>
      <w:r w:rsidRPr="0028068A">
        <w:rPr>
          <w:rFonts w:ascii="Calibri" w:hAnsi="Calibri"/>
        </w:rPr>
        <w:t xml:space="preserve"> </w:t>
      </w:r>
      <w:proofErr w:type="spellStart"/>
      <w:r w:rsidRPr="0028068A">
        <w:rPr>
          <w:rFonts w:ascii="Calibri" w:hAnsi="Calibri"/>
        </w:rPr>
        <w:t>Republike</w:t>
      </w:r>
      <w:proofErr w:type="spellEnd"/>
      <w:r w:rsidRPr="0028068A">
        <w:rPr>
          <w:rFonts w:ascii="Calibri" w:hAnsi="Calibri"/>
        </w:rPr>
        <w:t xml:space="preserve"> </w:t>
      </w:r>
      <w:proofErr w:type="spellStart"/>
      <w:r w:rsidRPr="0028068A">
        <w:rPr>
          <w:rFonts w:ascii="Calibri" w:hAnsi="Calibri"/>
        </w:rPr>
        <w:t>Srpske</w:t>
      </w:r>
      <w:proofErr w:type="spellEnd"/>
      <w:r w:rsidRPr="0028068A">
        <w:rPr>
          <w:rFonts w:ascii="Calibri" w:hAnsi="Calibri"/>
        </w:rPr>
        <w:t xml:space="preserve"> je </w:t>
      </w:r>
      <w:proofErr w:type="gramStart"/>
      <w:r w:rsidRPr="0028068A">
        <w:rPr>
          <w:rFonts w:ascii="Calibri" w:hAnsi="Calibri"/>
        </w:rPr>
        <w:t>dana</w:t>
      </w:r>
      <w:proofErr w:type="gramEnd"/>
      <w:r w:rsidRPr="0028068A">
        <w:rPr>
          <w:rFonts w:ascii="Calibri" w:hAnsi="Calibri"/>
        </w:rPr>
        <w:t xml:space="preserve"> 19.02.2020. </w:t>
      </w:r>
      <w:proofErr w:type="spellStart"/>
      <w:proofErr w:type="gramStart"/>
      <w:r w:rsidRPr="0028068A">
        <w:rPr>
          <w:rFonts w:ascii="Calibri" w:hAnsi="Calibri"/>
        </w:rPr>
        <w:t>godine</w:t>
      </w:r>
      <w:proofErr w:type="spellEnd"/>
      <w:proofErr w:type="gramEnd"/>
      <w:r w:rsidRPr="0028068A">
        <w:rPr>
          <w:rFonts w:ascii="Calibri" w:hAnsi="Calibri"/>
        </w:rPr>
        <w:t xml:space="preserve"> </w:t>
      </w:r>
      <w:proofErr w:type="spellStart"/>
      <w:r w:rsidRPr="0028068A">
        <w:rPr>
          <w:rFonts w:ascii="Calibri" w:hAnsi="Calibri"/>
        </w:rPr>
        <w:t>donio</w:t>
      </w:r>
      <w:proofErr w:type="spellEnd"/>
      <w:r w:rsidRPr="0028068A">
        <w:rPr>
          <w:rFonts w:ascii="Calibri" w:hAnsi="Calibri"/>
        </w:rPr>
        <w:t xml:space="preserve"> </w:t>
      </w:r>
      <w:proofErr w:type="spellStart"/>
      <w:r w:rsidRPr="0028068A">
        <w:rPr>
          <w:rFonts w:ascii="Calibri" w:hAnsi="Calibri"/>
        </w:rPr>
        <w:t>odluku</w:t>
      </w:r>
      <w:proofErr w:type="spellEnd"/>
      <w:r w:rsidRPr="0028068A">
        <w:rPr>
          <w:rFonts w:ascii="Calibri" w:hAnsi="Calibri"/>
        </w:rPr>
        <w:t xml:space="preserve"> o </w:t>
      </w:r>
      <w:proofErr w:type="spellStart"/>
      <w:r w:rsidRPr="0028068A">
        <w:rPr>
          <w:rFonts w:ascii="Calibri" w:hAnsi="Calibri"/>
        </w:rPr>
        <w:t>utvrđivanju</w:t>
      </w:r>
      <w:proofErr w:type="spellEnd"/>
      <w:r w:rsidRPr="0028068A">
        <w:rPr>
          <w:rFonts w:ascii="Calibri" w:hAnsi="Calibri"/>
        </w:rPr>
        <w:t xml:space="preserve"> </w:t>
      </w:r>
      <w:proofErr w:type="spellStart"/>
      <w:r w:rsidRPr="0028068A">
        <w:rPr>
          <w:rFonts w:ascii="Calibri" w:hAnsi="Calibri"/>
        </w:rPr>
        <w:t>i</w:t>
      </w:r>
      <w:proofErr w:type="spellEnd"/>
      <w:r w:rsidRPr="0028068A">
        <w:rPr>
          <w:rFonts w:ascii="Calibri" w:hAnsi="Calibri"/>
        </w:rPr>
        <w:t xml:space="preserve"> </w:t>
      </w:r>
      <w:proofErr w:type="spellStart"/>
      <w:r w:rsidRPr="0028068A">
        <w:rPr>
          <w:rFonts w:ascii="Calibri" w:hAnsi="Calibri"/>
        </w:rPr>
        <w:t>objavljivanju</w:t>
      </w:r>
      <w:proofErr w:type="spellEnd"/>
      <w:r w:rsidRPr="0028068A">
        <w:rPr>
          <w:rFonts w:ascii="Calibri" w:hAnsi="Calibri"/>
        </w:rPr>
        <w:t xml:space="preserve"> </w:t>
      </w:r>
      <w:proofErr w:type="spellStart"/>
      <w:r w:rsidRPr="0028068A">
        <w:rPr>
          <w:rFonts w:ascii="Calibri" w:hAnsi="Calibri"/>
        </w:rPr>
        <w:t>prevoda</w:t>
      </w:r>
      <w:proofErr w:type="spellEnd"/>
      <w:r w:rsidRPr="0028068A">
        <w:rPr>
          <w:rFonts w:ascii="Calibri" w:hAnsi="Calibri"/>
        </w:rPr>
        <w:t xml:space="preserve"> </w:t>
      </w:r>
      <w:proofErr w:type="spellStart"/>
      <w:r w:rsidRPr="0028068A">
        <w:rPr>
          <w:rFonts w:ascii="Calibri" w:hAnsi="Calibri"/>
        </w:rPr>
        <w:t>Međunarodnih</w:t>
      </w:r>
      <w:proofErr w:type="spellEnd"/>
      <w:r w:rsidRPr="0028068A">
        <w:rPr>
          <w:rFonts w:ascii="Calibri" w:hAnsi="Calibri"/>
        </w:rPr>
        <w:t xml:space="preserve"> </w:t>
      </w:r>
      <w:proofErr w:type="spellStart"/>
      <w:r w:rsidRPr="0028068A">
        <w:rPr>
          <w:rFonts w:ascii="Calibri" w:hAnsi="Calibri"/>
        </w:rPr>
        <w:t>standarda</w:t>
      </w:r>
      <w:proofErr w:type="spellEnd"/>
      <w:r w:rsidRPr="0028068A">
        <w:rPr>
          <w:rFonts w:ascii="Calibri" w:hAnsi="Calibri"/>
        </w:rPr>
        <w:t xml:space="preserve"> </w:t>
      </w:r>
      <w:proofErr w:type="spellStart"/>
      <w:r w:rsidRPr="0028068A">
        <w:rPr>
          <w:rFonts w:ascii="Calibri" w:hAnsi="Calibri"/>
        </w:rPr>
        <w:t>finansijskog</w:t>
      </w:r>
      <w:proofErr w:type="spellEnd"/>
      <w:r w:rsidRPr="0028068A">
        <w:rPr>
          <w:rFonts w:ascii="Calibri" w:hAnsi="Calibri"/>
        </w:rPr>
        <w:t xml:space="preserve"> </w:t>
      </w:r>
      <w:proofErr w:type="spellStart"/>
      <w:r w:rsidRPr="0028068A">
        <w:rPr>
          <w:rFonts w:ascii="Calibri" w:hAnsi="Calibri"/>
        </w:rPr>
        <w:t>izvještavanja</w:t>
      </w:r>
      <w:proofErr w:type="spellEnd"/>
      <w:r w:rsidRPr="0028068A">
        <w:rPr>
          <w:rFonts w:ascii="Calibri" w:hAnsi="Calibri"/>
        </w:rPr>
        <w:t xml:space="preserve"> </w:t>
      </w:r>
      <w:proofErr w:type="spellStart"/>
      <w:r w:rsidRPr="0028068A">
        <w:rPr>
          <w:rFonts w:ascii="Calibri" w:hAnsi="Calibri"/>
        </w:rPr>
        <w:t>iz</w:t>
      </w:r>
      <w:proofErr w:type="spellEnd"/>
      <w:r w:rsidRPr="0028068A">
        <w:rPr>
          <w:rFonts w:ascii="Calibri" w:hAnsi="Calibri"/>
        </w:rPr>
        <w:t xml:space="preserve"> 2018. </w:t>
      </w:r>
      <w:proofErr w:type="spellStart"/>
      <w:proofErr w:type="gramStart"/>
      <w:r w:rsidRPr="0028068A">
        <w:rPr>
          <w:rFonts w:ascii="Calibri" w:hAnsi="Calibri"/>
        </w:rPr>
        <w:t>godine</w:t>
      </w:r>
      <w:proofErr w:type="spellEnd"/>
      <w:proofErr w:type="gramEnd"/>
      <w:r w:rsidRPr="0028068A">
        <w:rPr>
          <w:rFonts w:ascii="Calibri" w:hAnsi="Calibri"/>
        </w:rPr>
        <w:t xml:space="preserve">. </w:t>
      </w:r>
      <w:proofErr w:type="spellStart"/>
      <w:r w:rsidRPr="0028068A">
        <w:rPr>
          <w:rFonts w:ascii="Calibri" w:hAnsi="Calibri"/>
        </w:rPr>
        <w:t>Prevodi</w:t>
      </w:r>
      <w:proofErr w:type="spellEnd"/>
      <w:r w:rsidRPr="0028068A">
        <w:rPr>
          <w:rFonts w:ascii="Calibri" w:hAnsi="Calibri"/>
        </w:rPr>
        <w:t xml:space="preserve"> </w:t>
      </w:r>
      <w:proofErr w:type="spellStart"/>
      <w:proofErr w:type="gramStart"/>
      <w:r w:rsidRPr="0028068A">
        <w:rPr>
          <w:rFonts w:ascii="Calibri" w:hAnsi="Calibri"/>
        </w:rPr>
        <w:t>će</w:t>
      </w:r>
      <w:proofErr w:type="spellEnd"/>
      <w:proofErr w:type="gramEnd"/>
      <w:r w:rsidRPr="0028068A">
        <w:rPr>
          <w:rFonts w:ascii="Calibri" w:hAnsi="Calibri"/>
        </w:rPr>
        <w:t xml:space="preserve"> </w:t>
      </w:r>
      <w:proofErr w:type="spellStart"/>
      <w:r w:rsidRPr="0028068A">
        <w:rPr>
          <w:rFonts w:ascii="Calibri" w:hAnsi="Calibri"/>
        </w:rPr>
        <w:t>početi</w:t>
      </w:r>
      <w:proofErr w:type="spellEnd"/>
      <w:r w:rsidRPr="0028068A">
        <w:rPr>
          <w:rFonts w:ascii="Calibri" w:hAnsi="Calibri"/>
        </w:rPr>
        <w:t xml:space="preserve"> da se </w:t>
      </w:r>
      <w:proofErr w:type="spellStart"/>
      <w:r w:rsidRPr="0028068A">
        <w:rPr>
          <w:rFonts w:ascii="Calibri" w:hAnsi="Calibri"/>
        </w:rPr>
        <w:t>primjenjuju</w:t>
      </w:r>
      <w:proofErr w:type="spellEnd"/>
      <w:r w:rsidRPr="0028068A">
        <w:rPr>
          <w:rFonts w:ascii="Calibri" w:hAnsi="Calibri"/>
        </w:rPr>
        <w:t xml:space="preserve"> </w:t>
      </w:r>
      <w:proofErr w:type="spellStart"/>
      <w:r w:rsidRPr="0028068A">
        <w:rPr>
          <w:rFonts w:ascii="Calibri" w:hAnsi="Calibri"/>
        </w:rPr>
        <w:t>od</w:t>
      </w:r>
      <w:proofErr w:type="spellEnd"/>
      <w:r w:rsidRPr="0028068A">
        <w:rPr>
          <w:rFonts w:ascii="Calibri" w:hAnsi="Calibri"/>
        </w:rPr>
        <w:t xml:space="preserve"> </w:t>
      </w:r>
      <w:proofErr w:type="spellStart"/>
      <w:r w:rsidRPr="0028068A">
        <w:rPr>
          <w:rFonts w:ascii="Calibri" w:hAnsi="Calibri"/>
        </w:rPr>
        <w:t>finansijskih</w:t>
      </w:r>
      <w:proofErr w:type="spellEnd"/>
      <w:r w:rsidRPr="0028068A">
        <w:rPr>
          <w:rFonts w:ascii="Calibri" w:hAnsi="Calibri"/>
        </w:rPr>
        <w:t xml:space="preserve"> </w:t>
      </w:r>
      <w:proofErr w:type="spellStart"/>
      <w:r w:rsidRPr="0028068A">
        <w:rPr>
          <w:rFonts w:ascii="Calibri" w:hAnsi="Calibri"/>
        </w:rPr>
        <w:t>izvještaja</w:t>
      </w:r>
      <w:proofErr w:type="spellEnd"/>
      <w:r w:rsidRPr="0028068A">
        <w:rPr>
          <w:rFonts w:ascii="Calibri" w:hAnsi="Calibri"/>
        </w:rPr>
        <w:t xml:space="preserve"> </w:t>
      </w:r>
      <w:proofErr w:type="spellStart"/>
      <w:r w:rsidRPr="0028068A">
        <w:rPr>
          <w:rFonts w:ascii="Calibri" w:hAnsi="Calibri"/>
        </w:rPr>
        <w:t>koji</w:t>
      </w:r>
      <w:proofErr w:type="spellEnd"/>
      <w:r w:rsidRPr="0028068A">
        <w:rPr>
          <w:rFonts w:ascii="Calibri" w:hAnsi="Calibri"/>
        </w:rPr>
        <w:t xml:space="preserve"> se </w:t>
      </w:r>
      <w:proofErr w:type="spellStart"/>
      <w:r w:rsidRPr="0028068A">
        <w:rPr>
          <w:rFonts w:ascii="Calibri" w:hAnsi="Calibri"/>
        </w:rPr>
        <w:t>sastavljaju</w:t>
      </w:r>
      <w:proofErr w:type="spellEnd"/>
      <w:r w:rsidRPr="0028068A">
        <w:rPr>
          <w:rFonts w:ascii="Calibri" w:hAnsi="Calibri"/>
        </w:rPr>
        <w:t xml:space="preserve"> </w:t>
      </w:r>
      <w:proofErr w:type="spellStart"/>
      <w:r w:rsidRPr="0028068A">
        <w:rPr>
          <w:rFonts w:ascii="Calibri" w:hAnsi="Calibri"/>
        </w:rPr>
        <w:t>na</w:t>
      </w:r>
      <w:proofErr w:type="spellEnd"/>
      <w:r w:rsidRPr="0028068A">
        <w:rPr>
          <w:rFonts w:ascii="Calibri" w:hAnsi="Calibri"/>
        </w:rPr>
        <w:t xml:space="preserve"> </w:t>
      </w:r>
      <w:proofErr w:type="spellStart"/>
      <w:r w:rsidRPr="0028068A">
        <w:rPr>
          <w:rFonts w:ascii="Calibri" w:hAnsi="Calibri"/>
        </w:rPr>
        <w:t>dan</w:t>
      </w:r>
      <w:proofErr w:type="spellEnd"/>
      <w:r w:rsidRPr="0028068A">
        <w:rPr>
          <w:rFonts w:ascii="Calibri" w:hAnsi="Calibri"/>
        </w:rPr>
        <w:t xml:space="preserve"> 31.12.2020. </w:t>
      </w:r>
      <w:proofErr w:type="spellStart"/>
      <w:proofErr w:type="gramStart"/>
      <w:r w:rsidRPr="0028068A">
        <w:rPr>
          <w:rFonts w:ascii="Calibri" w:hAnsi="Calibri"/>
        </w:rPr>
        <w:t>godine</w:t>
      </w:r>
      <w:proofErr w:type="spellEnd"/>
      <w:proofErr w:type="gramEnd"/>
      <w:r w:rsidRPr="0028068A">
        <w:rPr>
          <w:rFonts w:ascii="Calibri" w:hAnsi="Calibri"/>
        </w:rPr>
        <w:t>.</w:t>
      </w:r>
    </w:p>
    <w:p w:rsidR="00E62F4E" w:rsidRDefault="00E62F4E" w:rsidP="00C01A74">
      <w:pPr>
        <w:pStyle w:val="ListParagraph"/>
        <w:jc w:val="both"/>
        <w:rPr>
          <w:rFonts w:ascii="Calibri" w:hAnsi="Calibri" w:cs="Calibri"/>
          <w:lang w:val="sr-Latn-CS"/>
        </w:rPr>
      </w:pPr>
    </w:p>
    <w:p w:rsidR="00E62F4E" w:rsidRDefault="00E62F4E" w:rsidP="00C01A74">
      <w:pPr>
        <w:pStyle w:val="ListParagraph"/>
        <w:jc w:val="both"/>
        <w:rPr>
          <w:rFonts w:ascii="Calibri" w:hAnsi="Calibri" w:cs="Calibri"/>
          <w:lang w:val="sr-Latn-CS"/>
        </w:rPr>
      </w:pPr>
    </w:p>
    <w:p w:rsidR="00E62F4E" w:rsidRPr="00A47E7E" w:rsidRDefault="00E62F4E" w:rsidP="00C01A74">
      <w:pPr>
        <w:pStyle w:val="ListParagraph"/>
        <w:jc w:val="both"/>
        <w:rPr>
          <w:rFonts w:ascii="Calibri" w:hAnsi="Calibri" w:cs="Calibri"/>
          <w:lang w:val="sr-Latn-CS"/>
        </w:rPr>
      </w:pPr>
    </w:p>
    <w:p w:rsidR="00C01A74" w:rsidRPr="00A47E7E" w:rsidRDefault="00C01A74" w:rsidP="00C01A74">
      <w:pPr>
        <w:numPr>
          <w:ilvl w:val="0"/>
          <w:numId w:val="35"/>
        </w:numPr>
        <w:jc w:val="both"/>
        <w:rPr>
          <w:rFonts w:ascii="Calibri" w:hAnsi="Calibri" w:cs="Calibri"/>
          <w:lang w:val="sr-Latn-CS"/>
        </w:rPr>
      </w:pPr>
      <w:r w:rsidRPr="00A47E7E">
        <w:rPr>
          <w:rFonts w:ascii="Calibri" w:hAnsi="Calibri" w:cs="Calibri"/>
          <w:lang w:val="sr-Latn-CS"/>
        </w:rPr>
        <w:t xml:space="preserve">MSFI 17 „Ugovori u osiguranju“ (na snazi za godišnje periode koji počinju na dan ili nakon 01. januara 2021. godine, ranija primjena dozvoljena uz primjernu MSFI 9 i MSFI 15). </w:t>
      </w:r>
    </w:p>
    <w:p w:rsidR="00073CB9" w:rsidRPr="00A47E7E" w:rsidRDefault="00073CB9" w:rsidP="00073CB9">
      <w:pPr>
        <w:pStyle w:val="Header"/>
        <w:suppressAutoHyphens/>
        <w:jc w:val="both"/>
        <w:rPr>
          <w:rFonts w:ascii="Calibri" w:hAnsi="Calibri" w:cs="Calibri"/>
          <w:noProof/>
          <w:lang w:val="sr-Latn-BA"/>
        </w:rPr>
      </w:pPr>
    </w:p>
    <w:p w:rsidR="006D6EB6" w:rsidRPr="00A47E7E" w:rsidRDefault="006D6EB6" w:rsidP="006D6EB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ind w:left="567"/>
        <w:jc w:val="both"/>
        <w:rPr>
          <w:rFonts w:ascii="Calibri" w:hAnsi="Calibri" w:cs="Calibri"/>
          <w:noProof/>
          <w:lang w:val="ru-RU"/>
        </w:rPr>
      </w:pPr>
    </w:p>
    <w:p w:rsidR="006D6EB6" w:rsidRPr="00A47E7E" w:rsidRDefault="006D6EB6" w:rsidP="00B64A52">
      <w:pPr>
        <w:pStyle w:val="Heading1"/>
        <w:rPr>
          <w:rFonts w:ascii="Calibri" w:hAnsi="Calibri" w:cs="Calibri"/>
          <w:noProof/>
          <w:sz w:val="24"/>
          <w:szCs w:val="24"/>
        </w:rPr>
      </w:pPr>
      <w:bookmarkStart w:id="8" w:name="_Toc506796500"/>
      <w:r w:rsidRPr="00A47E7E">
        <w:rPr>
          <w:rFonts w:ascii="Calibri" w:hAnsi="Calibri" w:cs="Calibri"/>
          <w:noProof/>
          <w:sz w:val="24"/>
          <w:szCs w:val="24"/>
        </w:rPr>
        <w:t>PREGLED ZNAČAJNIH RAČUNOVODSTVENIH POLITIKA</w:t>
      </w:r>
      <w:bookmarkEnd w:id="8"/>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9" w:name="_Toc506796501"/>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9"/>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w:t>
      </w:r>
      <w:r w:rsidR="000425D8">
        <w:rPr>
          <w:rFonts w:ascii="Calibri" w:hAnsi="Calibri" w:cs="Calibri"/>
          <w:noProof/>
        </w:rPr>
        <w:t>a na hartije od vrijednosti ("HO</w:t>
      </w:r>
      <w:r w:rsidR="006D6EB6" w:rsidRPr="00A47E7E">
        <w:rPr>
          <w:rFonts w:ascii="Calibri" w:hAnsi="Calibri" w:cs="Calibri"/>
          <w:noProof/>
        </w:rPr>
        <w:t>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10" w:name="_Toc506796502"/>
      <w:r w:rsidRPr="00A47E7E">
        <w:rPr>
          <w:rFonts w:ascii="Calibri" w:hAnsi="Calibri" w:cs="Calibri"/>
          <w:noProof/>
          <w:sz w:val="24"/>
          <w:szCs w:val="24"/>
        </w:rPr>
        <w:t>Poslovni</w:t>
      </w:r>
      <w:r w:rsidR="006D6EB6" w:rsidRPr="00A47E7E">
        <w:rPr>
          <w:rFonts w:ascii="Calibri" w:hAnsi="Calibri" w:cs="Calibri"/>
          <w:noProof/>
          <w:sz w:val="24"/>
          <w:szCs w:val="24"/>
        </w:rPr>
        <w:t xml:space="preserve"> rashodi</w:t>
      </w:r>
      <w:bookmarkEnd w:id="10"/>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depozitaru, naknade Registru, naknade i troškovi članova nadzornog odbora kao 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 fondom može iznositi najviše 3.5% prosječne godišnje neto vrijednosti imovine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9B07B4" w:rsidRPr="00A47E7E" w:rsidRDefault="000425D8" w:rsidP="006D6EB6">
      <w:pPr>
        <w:pStyle w:val="Header"/>
        <w:suppressAutoHyphens/>
        <w:jc w:val="both"/>
        <w:rPr>
          <w:rFonts w:ascii="Calibri" w:hAnsi="Calibri" w:cs="Calibri"/>
          <w:noProof/>
          <w:sz w:val="24"/>
          <w:szCs w:val="24"/>
          <w:lang w:val="sr-Latn-BA"/>
        </w:rPr>
      </w:pPr>
      <w:r w:rsidRPr="00A13EAE">
        <w:rPr>
          <w:rFonts w:ascii="Calibri" w:hAnsi="Calibri" w:cs="Calibri"/>
          <w:noProof/>
          <w:sz w:val="24"/>
          <w:szCs w:val="24"/>
          <w:lang w:val="sr-Latn-BA"/>
        </w:rPr>
        <w:t>Prema ugovoru o</w:t>
      </w:r>
      <w:r w:rsidR="006D6EB6" w:rsidRPr="00A13EAE">
        <w:rPr>
          <w:rFonts w:ascii="Calibri" w:hAnsi="Calibri" w:cs="Calibri"/>
          <w:noProof/>
          <w:sz w:val="24"/>
          <w:szCs w:val="24"/>
          <w:lang w:val="sr-Latn-BA"/>
        </w:rPr>
        <w:t xml:space="preserve"> upravljanje naknada društvu za upravljanje obračunavala se primjenom stope od 3.50</w:t>
      </w:r>
      <w:r w:rsidR="00521BD7">
        <w:rPr>
          <w:rFonts w:ascii="Calibri" w:hAnsi="Calibri" w:cs="Calibri"/>
          <w:noProof/>
          <w:sz w:val="24"/>
          <w:szCs w:val="24"/>
          <w:lang w:val="sr-Latn-BA"/>
        </w:rPr>
        <w:t xml:space="preserve"> </w:t>
      </w:r>
      <w:r w:rsidR="006D6EB6" w:rsidRPr="00A13EAE">
        <w:rPr>
          <w:rFonts w:ascii="Calibri" w:hAnsi="Calibri" w:cs="Calibri"/>
          <w:noProof/>
          <w:sz w:val="24"/>
          <w:szCs w:val="24"/>
          <w:lang w:val="sr-Latn-BA"/>
        </w:rPr>
        <w:t xml:space="preserve">% na osnovicu iz člana </w:t>
      </w:r>
      <w:r w:rsidR="00EF4125" w:rsidRPr="00A13EAE">
        <w:rPr>
          <w:rFonts w:ascii="Calibri" w:hAnsi="Calibri" w:cs="Calibri"/>
          <w:noProof/>
          <w:sz w:val="24"/>
          <w:szCs w:val="24"/>
          <w:lang w:val="sr-Latn-BA"/>
        </w:rPr>
        <w:t>94</w:t>
      </w:r>
      <w:r w:rsidR="006D6EB6" w:rsidRPr="00A13EAE">
        <w:rPr>
          <w:rFonts w:ascii="Calibri" w:hAnsi="Calibri" w:cs="Calibri"/>
          <w:noProof/>
          <w:sz w:val="24"/>
          <w:szCs w:val="24"/>
          <w:lang w:val="sr-Latn-BA"/>
        </w:rPr>
        <w:t>. Zakona zakl</w:t>
      </w:r>
      <w:r w:rsidR="00BB6173">
        <w:rPr>
          <w:rFonts w:ascii="Calibri" w:hAnsi="Calibri" w:cs="Calibri"/>
          <w:noProof/>
          <w:sz w:val="24"/>
          <w:szCs w:val="24"/>
          <w:lang w:val="sr-Latn-BA"/>
        </w:rPr>
        <w:t>jučno sa danom 30. jun 2020</w:t>
      </w:r>
      <w:r w:rsidR="006D6EB6" w:rsidRPr="00A13EAE">
        <w:rPr>
          <w:rFonts w:ascii="Calibri" w:hAnsi="Calibri" w:cs="Calibri"/>
          <w:noProof/>
          <w:sz w:val="24"/>
          <w:szCs w:val="24"/>
          <w:lang w:val="sr-Latn-BA"/>
        </w:rPr>
        <w:t>. godine.</w:t>
      </w:r>
      <w:r w:rsidR="006D6EB6" w:rsidRPr="00A47E7E">
        <w:rPr>
          <w:rFonts w:ascii="Calibri" w:hAnsi="Calibri" w:cs="Calibri"/>
          <w:noProof/>
          <w:sz w:val="24"/>
          <w:szCs w:val="24"/>
          <w:lang w:val="sr-Latn-BA"/>
        </w:rPr>
        <w:t xml:space="preserve"> </w:t>
      </w: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11" w:name="_Toc506796503"/>
      <w:r w:rsidRPr="00A47E7E">
        <w:rPr>
          <w:rFonts w:ascii="Calibri" w:hAnsi="Calibri" w:cs="Calibri"/>
          <w:noProof/>
          <w:sz w:val="24"/>
          <w:szCs w:val="24"/>
        </w:rPr>
        <w:t>Ostali prihodi i rashodi</w:t>
      </w:r>
      <w:bookmarkEnd w:id="11"/>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Članom 95. Zakona o investicionim fondovima definisani su troškovi koji se isključivo mogu plaćati iz imovine otvorenog investicionog fonda sa javnom ponudom, a koji su ujedno i predviđeni prospektom Fonda. Navedeni troškovi obuhvataju sljedeće troškove: naknadu i </w:t>
      </w:r>
      <w:r w:rsidRPr="00A47E7E">
        <w:rPr>
          <w:rFonts w:ascii="Calibri" w:hAnsi="Calibri" w:cs="Calibri"/>
          <w:noProof/>
          <w:sz w:val="24"/>
          <w:szCs w:val="24"/>
          <w:lang w:val="sr-Latn-BA"/>
        </w:rPr>
        <w:lastRenderedPageBreak/>
        <w:t xml:space="preserve">troškove koji se plaćaju Banci depozitaru, troškovi i provizije vezane za sticanje ili prodaju imovine, troškove vođenja registra udjela, uključujući troškove izdavanja potvrda o transakciji, ako je to potrebno, te troškove isplate udjela u dobiti, troškove godišnje revizije, </w:t>
      </w:r>
      <w:r w:rsidR="003320F5" w:rsidRPr="00A47E7E">
        <w:rPr>
          <w:rFonts w:ascii="Calibri" w:hAnsi="Calibri" w:cs="Calibri"/>
          <w:noProof/>
          <w:sz w:val="24"/>
          <w:szCs w:val="24"/>
          <w:lang w:val="sr-Latn-BA"/>
        </w:rPr>
        <w:t>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w:t>
      </w:r>
      <w:r w:rsidR="000425D8">
        <w:rPr>
          <w:rFonts w:ascii="Calibri" w:hAnsi="Calibri" w:cs="Calibri"/>
          <w:noProof/>
          <w:sz w:val="24"/>
          <w:szCs w:val="24"/>
          <w:lang w:val="sr-Latn-BA"/>
        </w:rPr>
        <w:t xml:space="preserve">roškova na dan 30. jun </w:t>
      </w:r>
      <w:r w:rsidR="00390CDD">
        <w:rPr>
          <w:rFonts w:ascii="Calibri" w:hAnsi="Calibri" w:cs="Calibri"/>
          <w:noProof/>
          <w:sz w:val="24"/>
          <w:szCs w:val="24"/>
          <w:lang w:val="sr-Latn-BA"/>
        </w:rPr>
        <w:t>2020</w:t>
      </w:r>
      <w:r w:rsidR="003320F5" w:rsidRPr="00A47E7E">
        <w:rPr>
          <w:rFonts w:ascii="Calibri" w:hAnsi="Calibri" w:cs="Calibri"/>
          <w:noProof/>
          <w:sz w:val="24"/>
          <w:szCs w:val="24"/>
          <w:lang w:val="sr-Latn-BA"/>
        </w:rPr>
        <w:t xml:space="preserve">. godine iznosi </w:t>
      </w:r>
      <w:r w:rsidR="00F769A9" w:rsidRPr="00F769A9">
        <w:rPr>
          <w:rFonts w:ascii="Calibri" w:hAnsi="Calibri" w:cs="Calibri"/>
          <w:noProof/>
          <w:sz w:val="24"/>
          <w:szCs w:val="24"/>
          <w:lang w:val="sr-Latn-BA"/>
        </w:rPr>
        <w:t>3,48</w:t>
      </w:r>
      <w:r w:rsidR="003320F5" w:rsidRPr="00F769A9">
        <w:rPr>
          <w:rFonts w:ascii="Calibri" w:hAnsi="Calibri" w:cs="Calibri"/>
          <w:noProof/>
          <w:sz w:val="24"/>
          <w:szCs w:val="24"/>
          <w:lang w:val="sr-Latn-BA"/>
        </w:rPr>
        <w:t>%</w:t>
      </w:r>
      <w:bookmarkStart w:id="12" w:name="_GoBack"/>
      <w:bookmarkEnd w:id="12"/>
      <w:r w:rsidR="003320F5" w:rsidRPr="00A47E7E">
        <w:rPr>
          <w:rFonts w:ascii="Calibri" w:hAnsi="Calibri" w:cs="Calibri"/>
          <w:noProof/>
          <w:sz w:val="24"/>
          <w:szCs w:val="24"/>
          <w:lang w:val="sr-Latn-BA"/>
        </w:rPr>
        <w:t xml:space="preserve">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3" w:name="_Toc506796504"/>
      <w:r w:rsidRPr="00A47E7E">
        <w:rPr>
          <w:rFonts w:ascii="Calibri" w:hAnsi="Calibri" w:cs="Calibri"/>
          <w:noProof/>
          <w:sz w:val="24"/>
          <w:szCs w:val="24"/>
        </w:rPr>
        <w:t>Finansijska imovina</w:t>
      </w:r>
      <w:bookmarkEnd w:id="13"/>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imovina ''raspoloživa za prodaju'', ''u posjedu do dospijeća'', te ''dati krediti i potraživanja''. Klasifikacija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Finansijska sredstva raspoloživa za prodaju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kao "raspoloživ za prodaju", koji se javlja kao posljedica promjene fer vrijednosti finansijskog sredstva, se priznaje direktno u 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Finansijska sredstva koja se drže do dospijeća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koja se drže do dospijeća su nederivatna finansijska sredstva sa fiksnim ili odredivim isplatama i fiksnim dospijećem koje Fond namjerava i može da drži do dospijeća izuzev:</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sredstava koje je Fond nakon početnog priznavanja klasifikovao po fer vrijednosti u bilansu uspjeha,</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sredstava koje je Fond nakon početnog priznavanja klasifikovao kao raspoložive za prodaju 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v) sredstava koja ispunjavaju definiciju zajmova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Ulaganja Fonda se sastoje od ulaganja u akcije, ulaganja u obveznice, ulaganja u trezorske zapise i ulaganja u udjele drugih fondova.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Fer vrijednost vlasničkih hartija od vrijednosti kojima se trguje u Republici Srpskoj i u Federaciji Bosne i Hercegovine  obračunava se primjenom prosječne ponderisane cijene 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novanja, vrednovanje vlasničkih hartija od vrijednosti vrši se po posljednjoj ostvarenoj cijeni te hartije iz trgovanja u periodu od 90 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4" w:name="_Toc506796505"/>
      <w:r w:rsidRPr="00A47E7E">
        <w:rPr>
          <w:rFonts w:ascii="Calibri" w:hAnsi="Calibri" w:cs="Calibri"/>
          <w:noProof/>
          <w:sz w:val="24"/>
          <w:szCs w:val="24"/>
        </w:rPr>
        <w:t>Nerealizovani dobici i gubici po osnovu promjene fer vrijednosti ulaganja</w:t>
      </w:r>
      <w:bookmarkEnd w:id="14"/>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5" w:name="_Toc506796506"/>
      <w:r w:rsidRPr="00A47E7E">
        <w:rPr>
          <w:rFonts w:ascii="Calibri" w:hAnsi="Calibri" w:cs="Calibri"/>
          <w:noProof/>
          <w:sz w:val="24"/>
          <w:szCs w:val="24"/>
        </w:rPr>
        <w:lastRenderedPageBreak/>
        <w:t>Realizovani dobici i gubici po osnovu prodaje hartija od vrijednosti</w:t>
      </w:r>
      <w:bookmarkEnd w:id="15"/>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6" w:name="_Toc506796507"/>
      <w:r w:rsidRPr="00A47E7E">
        <w:rPr>
          <w:rFonts w:ascii="Calibri" w:hAnsi="Calibri" w:cs="Calibri"/>
          <w:noProof/>
          <w:sz w:val="24"/>
          <w:szCs w:val="24"/>
        </w:rPr>
        <w:t>Utvrđivanje neto vrijednosti imovine fonda</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7" w:name="_Toc506796508"/>
      <w:r w:rsidRPr="00A47E7E">
        <w:rPr>
          <w:rFonts w:ascii="Calibri" w:hAnsi="Calibri" w:cs="Calibri"/>
          <w:noProof/>
          <w:sz w:val="24"/>
          <w:szCs w:val="24"/>
        </w:rPr>
        <w:t>Gotovine i gotovinski ekvivalenti</w:t>
      </w:r>
      <w:bookmarkEnd w:id="17"/>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8" w:name="_Toc506796509"/>
      <w:r w:rsidRPr="00A47E7E">
        <w:rPr>
          <w:rFonts w:ascii="Calibri" w:hAnsi="Calibri" w:cs="Calibri"/>
          <w:noProof/>
          <w:sz w:val="24"/>
          <w:szCs w:val="24"/>
        </w:rPr>
        <w:t>Porezi i d</w:t>
      </w:r>
      <w:r w:rsidR="00897934">
        <w:rPr>
          <w:rFonts w:ascii="Calibri" w:hAnsi="Calibri" w:cs="Calibri"/>
          <w:noProof/>
          <w:sz w:val="24"/>
          <w:szCs w:val="24"/>
        </w:rPr>
        <w:t>opri</w:t>
      </w:r>
      <w:r w:rsidRPr="00A47E7E">
        <w:rPr>
          <w:rFonts w:ascii="Calibri" w:hAnsi="Calibri" w:cs="Calibri"/>
          <w:noProof/>
          <w:sz w:val="24"/>
          <w:szCs w:val="24"/>
        </w:rPr>
        <w:t>nosi iz rezultata</w:t>
      </w:r>
      <w:bookmarkEnd w:id="18"/>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Odloženi porez na dobitak se obračunava korišćenjem metode utvrđivanja obaveza prema bilansu stanja, za privremene razlike proizašle iz razlike između poreske osnove potraživanja i obaveza u bilansu stanja i njihove knjigovodstvene vrijednosti. Važeće </w:t>
      </w:r>
      <w:r w:rsidRPr="00A47E7E">
        <w:rPr>
          <w:rFonts w:ascii="Calibri" w:hAnsi="Calibri" w:cs="Calibri"/>
          <w:noProof/>
        </w:rPr>
        <w:lastRenderedPageBreak/>
        <w:t>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9" w:name="_Toc506796510"/>
      <w:r w:rsidRPr="00A47E7E">
        <w:rPr>
          <w:rFonts w:ascii="Calibri" w:hAnsi="Calibri" w:cs="Calibri"/>
          <w:noProof/>
          <w:sz w:val="24"/>
          <w:szCs w:val="24"/>
        </w:rPr>
        <w:t>Povezana pravna i fizička lica</w:t>
      </w:r>
      <w:bookmarkEnd w:id="19"/>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Osim navedenog, Zakonom je definisano da su povezana lica fonda: društvo za upravljanje, zaposleni i lica u organima društva, banka depozitar, advokat odnosno advokatska kancelarija, revizor i poreski savjetnik koji se nalaze u ugovornom odnosu po osnovu </w:t>
      </w:r>
      <w:r w:rsidRPr="00A47E7E">
        <w:rPr>
          <w:rFonts w:ascii="Calibri" w:hAnsi="Calibri" w:cs="Calibri"/>
          <w:noProof/>
        </w:rPr>
        <w:lastRenderedPageBreak/>
        <w:t>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20" w:name="_Toc506796511"/>
      <w:r w:rsidRPr="00A47E7E">
        <w:rPr>
          <w:rFonts w:ascii="Calibri" w:hAnsi="Calibri" w:cs="Calibri"/>
          <w:noProof/>
          <w:sz w:val="24"/>
          <w:szCs w:val="24"/>
        </w:rPr>
        <w:t>ZNAČAJNE RAČUNOVODSTVENE PROCJENE</w:t>
      </w:r>
      <w:bookmarkEnd w:id="20"/>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Pr="00A47E7E" w:rsidRDefault="00F014B7" w:rsidP="006060FF">
      <w:pPr>
        <w:tabs>
          <w:tab w:val="left" w:pos="-1440"/>
          <w:tab w:val="left" w:pos="-720"/>
          <w:tab w:val="left" w:pos="889"/>
          <w:tab w:val="left" w:pos="1231"/>
          <w:tab w:val="right" w:pos="8960"/>
        </w:tabs>
        <w:jc w:val="both"/>
        <w:rPr>
          <w:rFonts w:ascii="Calibri" w:hAnsi="Calibri" w:cs="Calibri"/>
          <w:noProof/>
        </w:rPr>
      </w:pPr>
    </w:p>
    <w:p w:rsidR="00EF35D6" w:rsidRPr="00A47E7E" w:rsidRDefault="00EF35D6" w:rsidP="00B64A52">
      <w:pPr>
        <w:pStyle w:val="Heading1"/>
        <w:rPr>
          <w:rFonts w:ascii="Calibri" w:hAnsi="Calibri" w:cs="Calibri"/>
          <w:noProof/>
          <w:sz w:val="24"/>
          <w:szCs w:val="24"/>
        </w:rPr>
      </w:pPr>
      <w:bookmarkStart w:id="21" w:name="_Toc506796512"/>
      <w:r w:rsidRPr="00A47E7E">
        <w:rPr>
          <w:rFonts w:ascii="Calibri" w:hAnsi="Calibri" w:cs="Calibri"/>
          <w:noProof/>
          <w:sz w:val="24"/>
          <w:szCs w:val="24"/>
        </w:rPr>
        <w:t>PRIHODI OD DIVIDENDI</w:t>
      </w:r>
      <w:bookmarkEnd w:id="21"/>
    </w:p>
    <w:tbl>
      <w:tblPr>
        <w:tblW w:w="8220" w:type="dxa"/>
        <w:tblInd w:w="99" w:type="dxa"/>
        <w:tblLook w:val="04A0" w:firstRow="1" w:lastRow="0" w:firstColumn="1" w:lastColumn="0" w:noHBand="0" w:noVBand="1"/>
      </w:tblPr>
      <w:tblGrid>
        <w:gridCol w:w="4540"/>
        <w:gridCol w:w="1860"/>
        <w:gridCol w:w="2206"/>
      </w:tblGrid>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20</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4A7307">
              <w:rPr>
                <w:rFonts w:ascii="Calibri" w:hAnsi="Calibri"/>
                <w:b/>
                <w:bCs/>
                <w:color w:val="000000"/>
                <w:lang w:val="sr-Latn-BA" w:eastAsia="sr-Latn-BA"/>
              </w:rPr>
              <w:t>9</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lastRenderedPageBreak/>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0F407E" w:rsidP="00C50773">
            <w:pPr>
              <w:rPr>
                <w:rFonts w:ascii="Calibri" w:hAnsi="Calibri"/>
                <w:color w:val="000000"/>
                <w:lang w:val="sr-Latn-BA" w:eastAsia="sr-Latn-BA"/>
              </w:rPr>
            </w:pPr>
            <w:r>
              <w:rPr>
                <w:rFonts w:ascii="Calibri" w:hAnsi="Calibri"/>
                <w:color w:val="000000"/>
                <w:lang w:val="sr-Latn-BA" w:eastAsia="sr-Latn-BA"/>
              </w:rPr>
              <w:t xml:space="preserve">                           </w:t>
            </w:r>
            <w:r w:rsidR="00C50773" w:rsidRPr="00C50773">
              <w:rPr>
                <w:rFonts w:ascii="Calibri" w:hAnsi="Calibri"/>
                <w:color w:val="000000"/>
                <w:lang w:val="sr-Latn-BA" w:eastAsia="sr-Latn-BA"/>
              </w:rPr>
              <w:t xml:space="preserve">      </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C50773">
              <w:rPr>
                <w:rFonts w:ascii="Calibri" w:hAnsi="Calibri"/>
                <w:color w:val="000000"/>
                <w:lang w:val="sr-Latn-BA" w:eastAsia="sr-Latn-BA"/>
              </w:rPr>
              <w:t> </w:t>
            </w:r>
            <w:r w:rsidRPr="00002BA3">
              <w:rPr>
                <w:rFonts w:ascii="Calibri" w:hAnsi="Calibri"/>
                <w:color w:val="000000"/>
                <w:lang w:val="sr-Latn-BA" w:eastAsia="sr-Latn-BA"/>
              </w:rPr>
              <w:t xml:space="preserve">Telekom RS ad, Banja Luka </w:t>
            </w:r>
          </w:p>
        </w:tc>
        <w:tc>
          <w:tcPr>
            <w:tcW w:w="1860" w:type="dxa"/>
            <w:tcBorders>
              <w:top w:val="nil"/>
              <w:left w:val="nil"/>
              <w:bottom w:val="nil"/>
              <w:right w:val="nil"/>
            </w:tcBorders>
            <w:shd w:val="clear" w:color="000000" w:fill="FFFFFF"/>
            <w:noWrap/>
            <w:vAlign w:val="bottom"/>
            <w:hideMark/>
          </w:tcPr>
          <w:p w:rsidR="00002BA3" w:rsidRPr="00002BA3" w:rsidRDefault="005B3983" w:rsidP="000F407E">
            <w:pPr>
              <w:jc w:val="right"/>
              <w:rPr>
                <w:rFonts w:ascii="Calibri" w:hAnsi="Calibri"/>
                <w:color w:val="000000"/>
                <w:lang w:val="sr-Latn-BA" w:eastAsia="sr-Latn-BA"/>
              </w:rPr>
            </w:pPr>
            <w:r>
              <w:rPr>
                <w:rFonts w:ascii="Calibri" w:hAnsi="Calibri"/>
                <w:color w:val="000000"/>
                <w:lang w:val="sr-Latn-BA" w:eastAsia="sr-Latn-BA"/>
              </w:rPr>
              <w:t>249.645</w:t>
            </w:r>
          </w:p>
        </w:tc>
        <w:tc>
          <w:tcPr>
            <w:tcW w:w="1820" w:type="dxa"/>
            <w:tcBorders>
              <w:top w:val="nil"/>
              <w:left w:val="nil"/>
              <w:bottom w:val="nil"/>
              <w:right w:val="nil"/>
            </w:tcBorders>
            <w:shd w:val="clear" w:color="000000" w:fill="FFFFFF"/>
            <w:noWrap/>
            <w:vAlign w:val="bottom"/>
            <w:hideMark/>
          </w:tcPr>
          <w:p w:rsidR="00002BA3" w:rsidRPr="00002BA3" w:rsidRDefault="004A7307" w:rsidP="004A7307">
            <w:pPr>
              <w:jc w:val="right"/>
              <w:rPr>
                <w:rFonts w:ascii="Calibri" w:hAnsi="Calibri"/>
                <w:color w:val="000000"/>
                <w:lang w:val="sr-Latn-BA" w:eastAsia="sr-Latn-BA"/>
              </w:rPr>
            </w:pPr>
            <w:r w:rsidRPr="00002BA3">
              <w:rPr>
                <w:rFonts w:ascii="Calibri" w:hAnsi="Calibri"/>
                <w:color w:val="000000"/>
                <w:lang w:val="sr-Latn-BA" w:eastAsia="sr-Latn-BA"/>
              </w:rPr>
              <w:t>83.629</w:t>
            </w:r>
          </w:p>
        </w:tc>
      </w:tr>
      <w:tr w:rsidR="00002BA3" w:rsidRPr="00002BA3"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5B3983" w:rsidP="005B3983">
            <w:pPr>
              <w:jc w:val="right"/>
              <w:rPr>
                <w:rFonts w:ascii="Calibri" w:hAnsi="Calibri"/>
                <w:color w:val="000000"/>
                <w:u w:val="single"/>
                <w:lang w:val="sr-Latn-BA" w:eastAsia="sr-Latn-BA"/>
              </w:rPr>
            </w:pPr>
            <w:r>
              <w:rPr>
                <w:rFonts w:ascii="Calibri" w:hAnsi="Calibri"/>
                <w:color w:val="000000"/>
                <w:u w:val="single"/>
                <w:lang w:val="sr-Latn-BA" w:eastAsia="sr-Latn-BA"/>
              </w:rPr>
              <w:t>249.645</w:t>
            </w:r>
          </w:p>
        </w:tc>
        <w:tc>
          <w:tcPr>
            <w:tcW w:w="1820" w:type="dxa"/>
            <w:tcBorders>
              <w:top w:val="nil"/>
              <w:left w:val="nil"/>
              <w:bottom w:val="nil"/>
              <w:right w:val="nil"/>
            </w:tcBorders>
            <w:shd w:val="clear" w:color="000000" w:fill="FFFFFF"/>
            <w:noWrap/>
            <w:vAlign w:val="bottom"/>
            <w:hideMark/>
          </w:tcPr>
          <w:p w:rsidR="00002BA3" w:rsidRPr="00002BA3" w:rsidRDefault="004A7307" w:rsidP="004D015A">
            <w:pPr>
              <w:jc w:val="right"/>
              <w:rPr>
                <w:rFonts w:ascii="Calibri" w:hAnsi="Calibri"/>
                <w:color w:val="000000"/>
                <w:u w:val="single"/>
                <w:lang w:val="sr-Latn-BA" w:eastAsia="sr-Latn-BA"/>
              </w:rPr>
            </w:pPr>
            <w:r w:rsidRPr="00002BA3">
              <w:rPr>
                <w:rFonts w:ascii="Calibri" w:hAnsi="Calibri"/>
                <w:color w:val="000000"/>
                <w:lang w:val="sr-Latn-BA" w:eastAsia="sr-Latn-BA"/>
              </w:rPr>
              <w:t>83.629</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i/>
                <w:iCs/>
                <w:color w:val="000000"/>
                <w:lang w:val="sr-Latn-BA" w:eastAsia="sr-Latn-BA"/>
              </w:rPr>
            </w:pPr>
          </w:p>
          <w:p w:rsidR="00002BA3" w:rsidRPr="00002BA3" w:rsidRDefault="00002BA3" w:rsidP="005B3983">
            <w:pPr>
              <w:jc w:val="right"/>
              <w:rPr>
                <w:rFonts w:ascii="Calibri" w:hAnsi="Calibri"/>
                <w:b/>
                <w:bCs/>
                <w:i/>
                <w:iCs/>
                <w:color w:val="000000"/>
                <w:lang w:val="sr-Latn-BA" w:eastAsia="sr-Latn-BA"/>
              </w:rPr>
            </w:pPr>
            <w:r w:rsidRPr="00002BA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5B3983" w:rsidP="00C50773">
            <w:pPr>
              <w:jc w:val="center"/>
              <w:rPr>
                <w:rFonts w:ascii="Calibri" w:hAnsi="Calibri"/>
                <w:b/>
                <w:bCs/>
                <w:color w:val="000000"/>
                <w:lang w:val="sr-Latn-BA" w:eastAsia="sr-Latn-BA"/>
              </w:rPr>
            </w:pPr>
            <w:r>
              <w:rPr>
                <w:rFonts w:ascii="Calibri" w:hAnsi="Calibri"/>
                <w:b/>
                <w:bCs/>
                <w:color w:val="000000"/>
                <w:lang w:val="sr-Latn-BA" w:eastAsia="sr-Latn-BA"/>
              </w:rPr>
              <w:t>2020</w:t>
            </w:r>
          </w:p>
        </w:tc>
        <w:tc>
          <w:tcPr>
            <w:tcW w:w="1820" w:type="dxa"/>
            <w:tcBorders>
              <w:top w:val="nil"/>
              <w:left w:val="nil"/>
              <w:bottom w:val="nil"/>
              <w:right w:val="nil"/>
            </w:tcBorders>
            <w:shd w:val="clear" w:color="000000" w:fill="FFFFFF"/>
            <w:noWrap/>
            <w:vAlign w:val="bottom"/>
            <w:hideMark/>
          </w:tcPr>
          <w:p w:rsidR="00002BA3" w:rsidRPr="00002BA3" w:rsidRDefault="004A7307" w:rsidP="00C50773">
            <w:pPr>
              <w:jc w:val="center"/>
              <w:rPr>
                <w:rFonts w:ascii="Calibri" w:hAnsi="Calibri"/>
                <w:b/>
                <w:bCs/>
                <w:color w:val="000000"/>
                <w:lang w:val="sr-Latn-BA" w:eastAsia="sr-Latn-BA"/>
              </w:rPr>
            </w:pPr>
            <w:r>
              <w:rPr>
                <w:rFonts w:ascii="Calibri" w:hAnsi="Calibri"/>
                <w:b/>
                <w:bCs/>
                <w:color w:val="000000"/>
                <w:lang w:val="sr-Latn-BA" w:eastAsia="sr-Latn-BA"/>
              </w:rPr>
              <w:t>2019</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i/>
                <w:iCs/>
                <w:color w:val="000000"/>
                <w:lang w:val="sr-Latn-BA" w:eastAsia="sr-Latn-BA"/>
              </w:rPr>
            </w:pPr>
            <w:r w:rsidRPr="00002BA3">
              <w:rPr>
                <w:rFonts w:ascii="Calibri" w:hAnsi="Calibri"/>
                <w:b/>
                <w:bCs/>
                <w:i/>
                <w:iCs/>
                <w:color w:val="000000"/>
                <w:lang w:val="sr-Latn-BA" w:eastAsia="sr-Latn-BA"/>
              </w:rPr>
              <w:t>u novcu- strani emitetenti:</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r>
      <w:tr w:rsidR="00002BA3" w:rsidRPr="00002BA3" w:rsidTr="00460888">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460888">
            <w:pPr>
              <w:rPr>
                <w:rFonts w:ascii="Calibri" w:hAnsi="Calibri"/>
                <w:color w:val="000000"/>
                <w:lang w:val="sr-Latn-BA" w:eastAsia="sr-Latn-BA"/>
              </w:rPr>
            </w:pPr>
            <w:r w:rsidRPr="00002BA3">
              <w:rPr>
                <w:rFonts w:ascii="Calibri" w:hAnsi="Calibri"/>
                <w:color w:val="000000"/>
                <w:lang w:val="sr-Latn-BA" w:eastAsia="sr-Latn-BA"/>
              </w:rPr>
              <w:t xml:space="preserve"> Jugopetrol ad, Podgorica </w:t>
            </w:r>
          </w:p>
        </w:tc>
        <w:tc>
          <w:tcPr>
            <w:tcW w:w="1860" w:type="dxa"/>
            <w:tcBorders>
              <w:top w:val="nil"/>
              <w:left w:val="nil"/>
              <w:bottom w:val="nil"/>
              <w:right w:val="nil"/>
            </w:tcBorders>
            <w:shd w:val="clear" w:color="000000" w:fill="FFFFFF"/>
            <w:noWrap/>
            <w:vAlign w:val="bottom"/>
            <w:hideMark/>
          </w:tcPr>
          <w:p w:rsidR="00002BA3" w:rsidRPr="00002BA3" w:rsidRDefault="005B3983" w:rsidP="00460888">
            <w:pPr>
              <w:jc w:val="right"/>
              <w:rPr>
                <w:rFonts w:ascii="Calibri" w:hAnsi="Calibri"/>
                <w:color w:val="000000"/>
                <w:lang w:val="sr-Latn-BA" w:eastAsia="sr-Latn-BA"/>
              </w:rPr>
            </w:pPr>
            <w:r>
              <w:rPr>
                <w:rFonts w:ascii="Calibri" w:hAnsi="Calibri"/>
                <w:color w:val="000000"/>
                <w:lang w:val="sr-Latn-BA" w:eastAsia="sr-Latn-BA"/>
              </w:rPr>
              <w:t>0</w:t>
            </w:r>
          </w:p>
        </w:tc>
        <w:tc>
          <w:tcPr>
            <w:tcW w:w="1820" w:type="dxa"/>
            <w:tcBorders>
              <w:top w:val="nil"/>
              <w:left w:val="nil"/>
              <w:bottom w:val="nil"/>
              <w:right w:val="nil"/>
            </w:tcBorders>
            <w:shd w:val="clear" w:color="000000" w:fill="FFFFFF"/>
            <w:noWrap/>
            <w:vAlign w:val="bottom"/>
            <w:hideMark/>
          </w:tcPr>
          <w:p w:rsidR="00002BA3" w:rsidRPr="00002BA3" w:rsidRDefault="004A7307" w:rsidP="005B3983">
            <w:pPr>
              <w:jc w:val="right"/>
              <w:rPr>
                <w:rFonts w:ascii="Calibri" w:hAnsi="Calibri"/>
                <w:color w:val="000000"/>
                <w:lang w:val="sr-Latn-BA" w:eastAsia="sr-Latn-BA"/>
              </w:rPr>
            </w:pPr>
            <w:r>
              <w:rPr>
                <w:rFonts w:ascii="Calibri" w:hAnsi="Calibri"/>
                <w:color w:val="000000"/>
                <w:lang w:val="sr-Latn-BA" w:eastAsia="sr-Latn-BA"/>
              </w:rPr>
              <w:t xml:space="preserve">              </w:t>
            </w:r>
            <w:r w:rsidRPr="00002BA3">
              <w:rPr>
                <w:rFonts w:ascii="Calibri" w:hAnsi="Calibri"/>
                <w:color w:val="000000"/>
                <w:lang w:val="sr-Latn-BA" w:eastAsia="sr-Latn-BA"/>
              </w:rPr>
              <w:t>39.871</w:t>
            </w:r>
            <w:r>
              <w:rPr>
                <w:rFonts w:ascii="Calibri" w:hAnsi="Calibri"/>
                <w:color w:val="000000"/>
                <w:lang w:val="sr-Latn-BA" w:eastAsia="sr-Latn-BA"/>
              </w:rPr>
              <w:t xml:space="preserve">           </w:t>
            </w:r>
          </w:p>
        </w:tc>
      </w:tr>
      <w:tr w:rsidR="00002BA3" w:rsidRPr="00002BA3"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p>
        </w:tc>
        <w:tc>
          <w:tcPr>
            <w:tcW w:w="1860" w:type="dxa"/>
            <w:tcBorders>
              <w:top w:val="nil"/>
              <w:left w:val="nil"/>
              <w:bottom w:val="nil"/>
              <w:right w:val="nil"/>
            </w:tcBorders>
            <w:shd w:val="clear" w:color="000000" w:fill="FFFFFF"/>
            <w:noWrap/>
            <w:vAlign w:val="bottom"/>
            <w:hideMark/>
          </w:tcPr>
          <w:p w:rsidR="00002BA3" w:rsidRPr="00002BA3" w:rsidRDefault="00002BA3" w:rsidP="005B3983">
            <w:pPr>
              <w:jc w:val="right"/>
              <w:rPr>
                <w:rFonts w:ascii="Calibri" w:hAnsi="Calibri"/>
                <w:color w:val="000000"/>
                <w:u w:val="single"/>
                <w:lang w:val="sr-Latn-BA" w:eastAsia="sr-Latn-BA"/>
              </w:rPr>
            </w:pPr>
            <w:r w:rsidRPr="00002BA3">
              <w:rPr>
                <w:rFonts w:ascii="Calibri" w:hAnsi="Calibri"/>
                <w:color w:val="000000"/>
                <w:u w:val="single"/>
                <w:lang w:val="sr-Latn-BA" w:eastAsia="sr-Latn-BA"/>
              </w:rPr>
              <w:t xml:space="preserve">                            </w:t>
            </w:r>
            <w:r w:rsidR="005B3983">
              <w:rPr>
                <w:rFonts w:ascii="Calibri" w:hAnsi="Calibri"/>
                <w:color w:val="000000"/>
                <w:u w:val="single"/>
                <w:lang w:val="sr-Latn-BA" w:eastAsia="sr-Latn-BA"/>
              </w:rPr>
              <w:t>0</w:t>
            </w:r>
            <w:r w:rsidRPr="00002BA3">
              <w:rPr>
                <w:rFonts w:ascii="Calibri" w:hAnsi="Calibri"/>
                <w:color w:val="000000"/>
                <w:u w:val="single"/>
                <w:lang w:val="sr-Latn-BA" w:eastAsia="sr-Latn-BA"/>
              </w:rPr>
              <w:t xml:space="preserve">     </w:t>
            </w:r>
          </w:p>
        </w:tc>
        <w:tc>
          <w:tcPr>
            <w:tcW w:w="1820" w:type="dxa"/>
            <w:tcBorders>
              <w:top w:val="nil"/>
              <w:left w:val="nil"/>
              <w:bottom w:val="nil"/>
              <w:right w:val="nil"/>
            </w:tcBorders>
            <w:shd w:val="clear" w:color="000000" w:fill="FFFFFF"/>
            <w:noWrap/>
            <w:vAlign w:val="bottom"/>
            <w:hideMark/>
          </w:tcPr>
          <w:p w:rsidR="00002BA3" w:rsidRPr="00002BA3" w:rsidRDefault="00002BA3" w:rsidP="005B3983">
            <w:pPr>
              <w:jc w:val="right"/>
              <w:rPr>
                <w:rFonts w:ascii="Calibri" w:hAnsi="Calibri"/>
                <w:color w:val="000000"/>
                <w:u w:val="single"/>
                <w:lang w:val="sr-Latn-BA" w:eastAsia="sr-Latn-BA"/>
              </w:rPr>
            </w:pPr>
            <w:r w:rsidRPr="00002BA3">
              <w:rPr>
                <w:rFonts w:ascii="Calibri" w:hAnsi="Calibri"/>
                <w:color w:val="000000"/>
                <w:u w:val="single"/>
                <w:lang w:val="sr-Latn-BA" w:eastAsia="sr-Latn-BA"/>
              </w:rPr>
              <w:t xml:space="preserve">                </w:t>
            </w:r>
            <w:r w:rsidR="004A7307" w:rsidRPr="00002BA3">
              <w:rPr>
                <w:rFonts w:ascii="Calibri" w:hAnsi="Calibri"/>
                <w:color w:val="000000"/>
                <w:u w:val="single"/>
                <w:lang w:val="sr-Latn-BA" w:eastAsia="sr-Latn-BA"/>
              </w:rPr>
              <w:t xml:space="preserve">39.871     </w:t>
            </w:r>
            <w:r w:rsidRPr="00002BA3">
              <w:rPr>
                <w:rFonts w:ascii="Calibri" w:hAnsi="Calibri"/>
                <w:color w:val="000000"/>
                <w:u w:val="single"/>
                <w:lang w:val="sr-Latn-BA" w:eastAsia="sr-Latn-BA"/>
              </w:rPr>
              <w:t xml:space="preserve">  </w:t>
            </w:r>
          </w:p>
        </w:tc>
      </w:tr>
      <w:tr w:rsidR="00002BA3" w:rsidRPr="00460888"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Default="00002BA3" w:rsidP="00C50773">
            <w:pPr>
              <w:rPr>
                <w:rFonts w:ascii="Calibri" w:hAnsi="Calibri"/>
                <w:color w:val="000000"/>
                <w:u w:val="single"/>
                <w:lang w:val="sr-Latn-BA" w:eastAsia="sr-Latn-BA"/>
              </w:rPr>
            </w:pPr>
          </w:p>
          <w:p w:rsidR="005B3983" w:rsidRPr="00002BA3" w:rsidRDefault="005B3983" w:rsidP="00C50773">
            <w:pPr>
              <w:rPr>
                <w:rFonts w:ascii="Calibri" w:hAnsi="Calibri"/>
                <w:color w:val="000000"/>
                <w:u w:val="single"/>
                <w:lang w:val="sr-Latn-BA" w:eastAsia="sr-Latn-BA"/>
              </w:rPr>
            </w:pP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u w:val="single"/>
                <w:lang w:val="sr-Latn-BA" w:eastAsia="sr-Latn-BA"/>
              </w:rPr>
            </w:pP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color w:val="000000"/>
                <w:lang w:val="sr-Latn-BA" w:eastAsia="sr-Latn-BA"/>
              </w:rPr>
            </w:pPr>
            <w:r w:rsidRPr="00002BA3">
              <w:rPr>
                <w:rFonts w:ascii="Calibri" w:hAnsi="Calibri"/>
                <w:b/>
                <w:b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4A7307" w:rsidP="00C50773">
            <w:pPr>
              <w:jc w:val="center"/>
              <w:rPr>
                <w:rFonts w:ascii="Calibri" w:hAnsi="Calibri"/>
                <w:b/>
                <w:bCs/>
                <w:color w:val="000000"/>
                <w:lang w:val="sr-Latn-BA" w:eastAsia="sr-Latn-BA"/>
              </w:rPr>
            </w:pPr>
            <w:r>
              <w:rPr>
                <w:rFonts w:ascii="Calibri" w:hAnsi="Calibri"/>
                <w:b/>
                <w:bCs/>
                <w:color w:val="000000"/>
                <w:lang w:val="sr-Latn-BA" w:eastAsia="sr-Latn-BA"/>
              </w:rPr>
              <w:t>2020</w:t>
            </w:r>
          </w:p>
        </w:tc>
        <w:tc>
          <w:tcPr>
            <w:tcW w:w="1820" w:type="dxa"/>
            <w:tcBorders>
              <w:top w:val="nil"/>
              <w:left w:val="nil"/>
              <w:bottom w:val="nil"/>
              <w:right w:val="nil"/>
            </w:tcBorders>
            <w:shd w:val="clear" w:color="000000" w:fill="FFFFFF"/>
            <w:noWrap/>
            <w:vAlign w:val="bottom"/>
            <w:hideMark/>
          </w:tcPr>
          <w:p w:rsidR="00002BA3" w:rsidRPr="00002BA3" w:rsidRDefault="004A7307" w:rsidP="00C50773">
            <w:pPr>
              <w:jc w:val="center"/>
              <w:rPr>
                <w:rFonts w:ascii="Calibri" w:hAnsi="Calibri"/>
                <w:b/>
                <w:bCs/>
                <w:color w:val="000000"/>
                <w:lang w:val="sr-Latn-BA" w:eastAsia="sr-Latn-BA"/>
              </w:rPr>
            </w:pPr>
            <w:r>
              <w:rPr>
                <w:rFonts w:ascii="Calibri" w:hAnsi="Calibri"/>
                <w:b/>
                <w:bCs/>
                <w:color w:val="000000"/>
                <w:lang w:val="sr-Latn-BA" w:eastAsia="sr-Latn-BA"/>
              </w:rPr>
              <w:t>2019</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color w:val="000000"/>
                <w:lang w:val="sr-Latn-BA" w:eastAsia="sr-Latn-BA"/>
              </w:rPr>
            </w:pPr>
            <w:r w:rsidRPr="00002BA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lang w:val="sr-Latn-BA" w:eastAsia="sr-Latn-BA"/>
              </w:rPr>
            </w:pPr>
            <w:r w:rsidRPr="00002BA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xml:space="preserve">                           -      </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r>
      <w:tr w:rsidR="00002BA3" w:rsidRPr="00002BA3"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u w:val="single"/>
                <w:lang w:val="sr-Latn-BA" w:eastAsia="sr-Latn-BA"/>
              </w:rPr>
            </w:pPr>
            <w:r w:rsidRPr="00002BA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u w:val="single"/>
                <w:lang w:val="sr-Latn-BA" w:eastAsia="sr-Latn-BA"/>
              </w:rPr>
            </w:pPr>
            <w:r w:rsidRPr="00002BA3">
              <w:rPr>
                <w:rFonts w:ascii="Calibri" w:hAnsi="Calibri"/>
                <w:color w:val="000000"/>
                <w:u w:val="single"/>
                <w:lang w:val="sr-Latn-BA" w:eastAsia="sr-Latn-BA"/>
              </w:rPr>
              <w:t xml:space="preserve">                           -      </w:t>
            </w:r>
          </w:p>
        </w:tc>
      </w:tr>
      <w:tr w:rsidR="00002BA3" w:rsidRPr="00002BA3" w:rsidTr="00C50773">
        <w:trPr>
          <w:trHeight w:val="31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p>
        </w:tc>
      </w:tr>
      <w:tr w:rsidR="00002BA3" w:rsidRPr="00C50773" w:rsidTr="00C50773">
        <w:trPr>
          <w:trHeight w:val="370"/>
        </w:trPr>
        <w:tc>
          <w:tcPr>
            <w:tcW w:w="4540" w:type="dxa"/>
            <w:tcBorders>
              <w:top w:val="nil"/>
              <w:left w:val="nil"/>
              <w:bottom w:val="nil"/>
              <w:right w:val="nil"/>
            </w:tcBorders>
            <w:shd w:val="clear" w:color="000000" w:fill="FFFFFF"/>
            <w:noWrap/>
            <w:vAlign w:val="bottom"/>
            <w:hideMark/>
          </w:tcPr>
          <w:p w:rsidR="00002BA3" w:rsidRPr="00002BA3" w:rsidRDefault="00002BA3" w:rsidP="00C50773">
            <w:pPr>
              <w:rPr>
                <w:rFonts w:ascii="Calibri" w:hAnsi="Calibri"/>
                <w:b/>
                <w:bCs/>
                <w:lang w:val="sr-Latn-BA" w:eastAsia="sr-Latn-BA"/>
              </w:rPr>
            </w:pPr>
            <w:r w:rsidRPr="00002BA3">
              <w:rPr>
                <w:rFonts w:ascii="Calibri" w:hAnsi="Calibri"/>
                <w:b/>
                <w:bCs/>
                <w:lang w:val="sr-Latn-BA" w:eastAsia="sr-Latn-BA"/>
              </w:rPr>
              <w:t>Za go</w:t>
            </w:r>
            <w:r w:rsidR="004A7307">
              <w:rPr>
                <w:rFonts w:ascii="Calibri" w:hAnsi="Calibri"/>
                <w:b/>
                <w:bCs/>
                <w:lang w:val="sr-Latn-BA" w:eastAsia="sr-Latn-BA"/>
              </w:rPr>
              <w:t>dinu koja se završila 30.06.2020</w:t>
            </w:r>
            <w:r w:rsidRPr="00002BA3">
              <w:rPr>
                <w:rFonts w:ascii="Calibri" w:hAnsi="Calibri"/>
                <w:b/>
                <w:bCs/>
                <w:lang w:val="sr-Latn-BA" w:eastAsia="sr-Latn-BA"/>
              </w:rPr>
              <w:t>.</w:t>
            </w:r>
          </w:p>
        </w:tc>
        <w:tc>
          <w:tcPr>
            <w:tcW w:w="1860" w:type="dxa"/>
            <w:tcBorders>
              <w:top w:val="nil"/>
              <w:left w:val="nil"/>
              <w:bottom w:val="nil"/>
              <w:right w:val="nil"/>
            </w:tcBorders>
            <w:shd w:val="clear" w:color="000000" w:fill="FFFFFF"/>
            <w:noWrap/>
            <w:vAlign w:val="bottom"/>
            <w:hideMark/>
          </w:tcPr>
          <w:p w:rsidR="00002BA3" w:rsidRPr="00002BA3" w:rsidRDefault="00002BA3" w:rsidP="005B3983">
            <w:pPr>
              <w:rPr>
                <w:rFonts w:ascii="Calibri" w:hAnsi="Calibri"/>
                <w:b/>
                <w:bCs/>
                <w:color w:val="000000"/>
                <w:u w:val="single"/>
                <w:lang w:val="sr-Latn-BA" w:eastAsia="sr-Latn-BA"/>
              </w:rPr>
            </w:pPr>
            <w:r w:rsidRPr="00002BA3">
              <w:rPr>
                <w:rFonts w:ascii="Calibri" w:hAnsi="Calibri"/>
                <w:b/>
                <w:bCs/>
                <w:color w:val="000000"/>
                <w:u w:val="single"/>
                <w:lang w:val="sr-Latn-BA" w:eastAsia="sr-Latn-BA"/>
              </w:rPr>
              <w:t>____</w:t>
            </w:r>
            <w:r w:rsidR="005B3983">
              <w:rPr>
                <w:rFonts w:ascii="Calibri" w:hAnsi="Calibri"/>
                <w:b/>
                <w:bCs/>
                <w:color w:val="000000"/>
                <w:u w:val="single"/>
                <w:lang w:val="sr-Latn-BA" w:eastAsia="sr-Latn-BA"/>
              </w:rPr>
              <w:t>249.645</w:t>
            </w:r>
            <w:r w:rsidRPr="00002BA3">
              <w:rPr>
                <w:rFonts w:ascii="Calibri" w:hAnsi="Calibri"/>
                <w:b/>
                <w:bCs/>
                <w:color w:val="000000"/>
                <w:u w:val="single"/>
                <w:lang w:val="sr-Latn-BA" w:eastAsia="sr-Latn-BA"/>
              </w:rPr>
              <w:t>___</w:t>
            </w:r>
          </w:p>
        </w:tc>
        <w:tc>
          <w:tcPr>
            <w:tcW w:w="1820" w:type="dxa"/>
            <w:tcBorders>
              <w:top w:val="nil"/>
              <w:left w:val="nil"/>
              <w:bottom w:val="nil"/>
              <w:right w:val="nil"/>
            </w:tcBorders>
            <w:shd w:val="clear" w:color="000000" w:fill="FFFFFF"/>
            <w:noWrap/>
            <w:vAlign w:val="bottom"/>
            <w:hideMark/>
          </w:tcPr>
          <w:p w:rsidR="00002BA3" w:rsidRPr="00C50773" w:rsidRDefault="00002BA3" w:rsidP="00002BA3">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_______</w:t>
            </w:r>
            <w:r w:rsidR="004A7307" w:rsidRPr="00002BA3">
              <w:rPr>
                <w:rFonts w:ascii="Calibri" w:hAnsi="Calibri"/>
                <w:b/>
                <w:bCs/>
                <w:color w:val="000000"/>
                <w:u w:val="single"/>
                <w:lang w:val="sr-Latn-BA" w:eastAsia="sr-Latn-BA"/>
              </w:rPr>
              <w:t>123.500___</w:t>
            </w:r>
          </w:p>
        </w:tc>
      </w:tr>
      <w:tr w:rsidR="00002BA3" w:rsidRPr="00C50773" w:rsidTr="00C50773">
        <w:trPr>
          <w:trHeight w:val="310"/>
        </w:trPr>
        <w:tc>
          <w:tcPr>
            <w:tcW w:w="4540" w:type="dxa"/>
            <w:tcBorders>
              <w:top w:val="nil"/>
              <w:left w:val="nil"/>
              <w:bottom w:val="nil"/>
              <w:right w:val="nil"/>
            </w:tcBorders>
            <w:shd w:val="clear" w:color="auto" w:fill="auto"/>
            <w:noWrap/>
            <w:vAlign w:val="bottom"/>
            <w:hideMark/>
          </w:tcPr>
          <w:p w:rsidR="00002BA3" w:rsidRPr="00C50773" w:rsidRDefault="00002BA3" w:rsidP="00C50773">
            <w:pPr>
              <w:rPr>
                <w:rFonts w:ascii="Calibri" w:hAnsi="Calibri"/>
                <w:color w:val="000000"/>
                <w:lang w:val="sr-Latn-BA" w:eastAsia="sr-Latn-BA"/>
              </w:rPr>
            </w:pPr>
          </w:p>
        </w:tc>
        <w:tc>
          <w:tcPr>
            <w:tcW w:w="1860" w:type="dxa"/>
            <w:tcBorders>
              <w:top w:val="nil"/>
              <w:left w:val="nil"/>
              <w:bottom w:val="nil"/>
              <w:right w:val="nil"/>
            </w:tcBorders>
            <w:shd w:val="clear" w:color="auto" w:fill="auto"/>
            <w:noWrap/>
            <w:vAlign w:val="bottom"/>
            <w:hideMark/>
          </w:tcPr>
          <w:p w:rsidR="00002BA3" w:rsidRPr="00C50773" w:rsidRDefault="00002BA3" w:rsidP="00C50773">
            <w:pPr>
              <w:rPr>
                <w:rFonts w:ascii="Calibri" w:hAnsi="Calibri"/>
                <w:color w:val="000000"/>
                <w:lang w:val="sr-Latn-BA" w:eastAsia="sr-Latn-BA"/>
              </w:rPr>
            </w:pPr>
          </w:p>
        </w:tc>
        <w:tc>
          <w:tcPr>
            <w:tcW w:w="1820" w:type="dxa"/>
            <w:tcBorders>
              <w:top w:val="nil"/>
              <w:left w:val="nil"/>
              <w:bottom w:val="nil"/>
              <w:right w:val="nil"/>
            </w:tcBorders>
            <w:shd w:val="clear" w:color="auto" w:fill="auto"/>
            <w:noWrap/>
            <w:vAlign w:val="bottom"/>
            <w:hideMark/>
          </w:tcPr>
          <w:p w:rsidR="00002BA3" w:rsidRPr="00C50773" w:rsidRDefault="00002BA3" w:rsidP="00C50773">
            <w:pPr>
              <w:rPr>
                <w:rFonts w:ascii="Calibri" w:hAnsi="Calibri"/>
                <w:color w:val="000000"/>
                <w:lang w:val="sr-Latn-BA" w:eastAsia="sr-Latn-BA"/>
              </w:rPr>
            </w:pPr>
          </w:p>
        </w:tc>
      </w:tr>
    </w:tbl>
    <w:p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22" w:name="_Toc506796513"/>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2"/>
    </w:p>
    <w:p w:rsid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p w:rsidR="005B3983" w:rsidRPr="00E93BF4" w:rsidRDefault="005B3983" w:rsidP="00C50773">
      <w:pPr>
        <w:jc w:val="both"/>
        <w:rPr>
          <w:rFonts w:asciiTheme="minorHAnsi" w:hAnsiTheme="minorHAnsi" w:cstheme="minorHAnsi"/>
          <w:lang w:val="sv-SE"/>
        </w:rPr>
      </w:pPr>
    </w:p>
    <w:tbl>
      <w:tblPr>
        <w:tblW w:w="8340" w:type="dxa"/>
        <w:tblInd w:w="99" w:type="dxa"/>
        <w:tblLook w:val="04A0" w:firstRow="1" w:lastRow="0" w:firstColumn="1" w:lastColumn="0" w:noHBand="0" w:noVBand="1"/>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20</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5B3983">
              <w:rPr>
                <w:rFonts w:ascii="Calibri" w:hAnsi="Calibri"/>
                <w:b/>
                <w:bCs/>
                <w:color w:val="000000"/>
                <w:lang w:val="sr-Latn-BA" w:eastAsia="sr-Latn-BA"/>
              </w:rPr>
              <w:t>9</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rsidTr="00460888">
        <w:trPr>
          <w:trHeight w:val="310"/>
        </w:trPr>
        <w:tc>
          <w:tcPr>
            <w:tcW w:w="46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lang w:val="sr-Latn-BA" w:eastAsia="sr-Latn-BA"/>
              </w:rPr>
            </w:pPr>
            <w:r w:rsidRPr="00C50773">
              <w:rPr>
                <w:rFonts w:ascii="Calibri" w:hAnsi="Calibri"/>
                <w:lang w:val="sr-Latn-BA" w:eastAsia="sr-Latn-BA"/>
              </w:rPr>
              <w:t>Prihodi od kamata na obveznice</w:t>
            </w:r>
          </w:p>
        </w:tc>
        <w:tc>
          <w:tcPr>
            <w:tcW w:w="2040" w:type="dxa"/>
            <w:tcBorders>
              <w:top w:val="nil"/>
              <w:left w:val="nil"/>
              <w:bottom w:val="nil"/>
              <w:right w:val="nil"/>
            </w:tcBorders>
            <w:shd w:val="clear" w:color="000000" w:fill="FFFFFF"/>
            <w:noWrap/>
            <w:vAlign w:val="bottom"/>
            <w:hideMark/>
          </w:tcPr>
          <w:p w:rsidR="00460888" w:rsidRPr="00C50773" w:rsidRDefault="00460888" w:rsidP="00897934">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0</w:t>
            </w:r>
            <w:r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bottom"/>
            <w:hideMark/>
          </w:tcPr>
          <w:p w:rsidR="00460888" w:rsidRPr="00C50773" w:rsidRDefault="00460888" w:rsidP="003A21E7">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 xml:space="preserve"> 70</w:t>
            </w:r>
            <w:r w:rsidR="005B3983" w:rsidRPr="00C50773">
              <w:rPr>
                <w:rFonts w:ascii="Calibri" w:hAnsi="Calibri"/>
                <w:color w:val="000000"/>
                <w:lang w:val="sr-Latn-BA" w:eastAsia="sr-Latn-BA"/>
              </w:rPr>
              <w:t xml:space="preserve">    </w:t>
            </w:r>
          </w:p>
        </w:tc>
      </w:tr>
      <w:tr w:rsidR="00460888" w:rsidRPr="00C50773" w:rsidTr="00460888">
        <w:trPr>
          <w:trHeight w:val="310"/>
        </w:trPr>
        <w:tc>
          <w:tcPr>
            <w:tcW w:w="46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040" w:type="dxa"/>
            <w:tcBorders>
              <w:top w:val="nil"/>
              <w:left w:val="nil"/>
              <w:bottom w:val="nil"/>
              <w:right w:val="nil"/>
            </w:tcBorders>
            <w:shd w:val="clear" w:color="000000" w:fill="FFFFFF"/>
            <w:noWrap/>
            <w:vAlign w:val="bottom"/>
            <w:hideMark/>
          </w:tcPr>
          <w:p w:rsidR="00460888" w:rsidRPr="00C50773" w:rsidRDefault="003A21E7" w:rsidP="005B3983">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0</w:t>
            </w:r>
            <w:r w:rsidR="00460888"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bottom"/>
            <w:hideMark/>
          </w:tcPr>
          <w:p w:rsidR="00460888" w:rsidRPr="00C50773" w:rsidRDefault="00460888" w:rsidP="003A21E7">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10.747</w:t>
            </w:r>
            <w:r w:rsidR="005B3983" w:rsidRPr="00C50773">
              <w:rPr>
                <w:rFonts w:ascii="Calibri" w:hAnsi="Calibri"/>
                <w:color w:val="000000"/>
                <w:lang w:val="sr-Latn-BA" w:eastAsia="sr-Latn-BA"/>
              </w:rPr>
              <w:t xml:space="preserve">    </w:t>
            </w:r>
          </w:p>
        </w:tc>
      </w:tr>
      <w:tr w:rsidR="00460888" w:rsidRPr="00C50773" w:rsidTr="00C50773">
        <w:trPr>
          <w:trHeight w:val="620"/>
        </w:trPr>
        <w:tc>
          <w:tcPr>
            <w:tcW w:w="4620" w:type="dxa"/>
            <w:tcBorders>
              <w:top w:val="nil"/>
              <w:left w:val="nil"/>
              <w:bottom w:val="nil"/>
              <w:right w:val="nil"/>
            </w:tcBorders>
            <w:shd w:val="clear" w:color="000000" w:fill="FFFFFF"/>
            <w:vAlign w:val="bottom"/>
            <w:hideMark/>
          </w:tcPr>
          <w:p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460888" w:rsidRPr="00C50773" w:rsidRDefault="00460888" w:rsidP="005B3983">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0</w:t>
            </w:r>
            <w:r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460888" w:rsidRPr="00C50773" w:rsidRDefault="00897934" w:rsidP="003A21E7">
            <w:pPr>
              <w:jc w:val="right"/>
              <w:rPr>
                <w:rFonts w:ascii="Calibri" w:hAnsi="Calibri"/>
                <w:color w:val="000000"/>
                <w:lang w:val="sr-Latn-BA" w:eastAsia="sr-Latn-BA"/>
              </w:rPr>
            </w:pPr>
            <w:r>
              <w:rPr>
                <w:rFonts w:ascii="Calibri" w:hAnsi="Calibri"/>
                <w:color w:val="000000"/>
                <w:lang w:val="sr-Latn-BA" w:eastAsia="sr-Latn-BA"/>
              </w:rPr>
              <w:t xml:space="preserve">                </w:t>
            </w:r>
            <w:r w:rsidR="005B3983">
              <w:rPr>
                <w:rFonts w:ascii="Calibri" w:hAnsi="Calibri"/>
                <w:color w:val="000000"/>
                <w:lang w:val="sr-Latn-BA" w:eastAsia="sr-Latn-BA"/>
              </w:rPr>
              <w:t>9.299</w:t>
            </w:r>
            <w:r w:rsidR="005B3983" w:rsidRPr="00C50773">
              <w:rPr>
                <w:rFonts w:ascii="Calibri" w:hAnsi="Calibri"/>
                <w:color w:val="000000"/>
                <w:lang w:val="sr-Latn-BA" w:eastAsia="sr-Latn-BA"/>
              </w:rPr>
              <w:t xml:space="preserve">    </w:t>
            </w:r>
          </w:p>
        </w:tc>
      </w:tr>
      <w:tr w:rsidR="00460888" w:rsidRPr="00C50773" w:rsidTr="00C50773">
        <w:trPr>
          <w:trHeight w:val="370"/>
        </w:trPr>
        <w:tc>
          <w:tcPr>
            <w:tcW w:w="46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b/>
                <w:bCs/>
                <w:lang w:val="sr-Latn-BA" w:eastAsia="sr-Latn-BA"/>
              </w:rPr>
            </w:pPr>
            <w:r w:rsidRPr="00C50773">
              <w:rPr>
                <w:rFonts w:ascii="Calibri" w:hAnsi="Calibri"/>
                <w:b/>
                <w:bCs/>
                <w:lang w:val="sr-Latn-BA" w:eastAsia="sr-Latn-BA"/>
              </w:rPr>
              <w:t>Za go</w:t>
            </w:r>
            <w:r w:rsidR="005B3983">
              <w:rPr>
                <w:rFonts w:ascii="Calibri" w:hAnsi="Calibri"/>
                <w:b/>
                <w:bCs/>
                <w:lang w:val="sr-Latn-BA" w:eastAsia="sr-Latn-BA"/>
              </w:rPr>
              <w:t>dinu koja se završila 30.06.20</w:t>
            </w:r>
            <w:r w:rsidR="00BB6173">
              <w:rPr>
                <w:rFonts w:ascii="Calibri" w:hAnsi="Calibri"/>
                <w:b/>
                <w:bCs/>
                <w:lang w:val="sr-Latn-BA" w:eastAsia="sr-Latn-BA"/>
              </w:rPr>
              <w:t>20</w:t>
            </w:r>
            <w:r w:rsidRPr="00C50773">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460888" w:rsidRPr="00C50773" w:rsidRDefault="00460888" w:rsidP="005B3983">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5B3983">
              <w:rPr>
                <w:rFonts w:ascii="Calibri" w:hAnsi="Calibri"/>
                <w:b/>
                <w:bCs/>
                <w:color w:val="000000"/>
                <w:u w:val="single"/>
                <w:lang w:val="sr-Latn-BA" w:eastAsia="sr-Latn-BA"/>
              </w:rPr>
              <w:t>0</w:t>
            </w:r>
            <w:r w:rsidRPr="00C50773">
              <w:rPr>
                <w:rFonts w:ascii="Calibri" w:hAnsi="Calibri"/>
                <w:b/>
                <w:bCs/>
                <w:color w:val="000000"/>
                <w:u w:val="single"/>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460888" w:rsidRPr="00C50773" w:rsidRDefault="00460888" w:rsidP="003A21E7">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5B3983">
              <w:rPr>
                <w:rFonts w:ascii="Calibri" w:hAnsi="Calibri"/>
                <w:b/>
                <w:bCs/>
                <w:color w:val="000000"/>
                <w:u w:val="single"/>
                <w:lang w:val="sr-Latn-BA" w:eastAsia="sr-Latn-BA"/>
              </w:rPr>
              <w:t>20.116</w:t>
            </w:r>
            <w:r w:rsidR="005B3983" w:rsidRPr="00C50773">
              <w:rPr>
                <w:rFonts w:ascii="Calibri" w:hAnsi="Calibri"/>
                <w:b/>
                <w:bCs/>
                <w:color w:val="000000"/>
                <w:u w:val="single"/>
                <w:lang w:val="sr-Latn-BA" w:eastAsia="sr-Latn-BA"/>
              </w:rPr>
              <w:t xml:space="preserve">    </w:t>
            </w:r>
          </w:p>
        </w:tc>
      </w:tr>
    </w:tbl>
    <w:p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rsidR="00F014B7" w:rsidRPr="00A47E7E" w:rsidRDefault="00F014B7" w:rsidP="00324EF4">
      <w:pPr>
        <w:tabs>
          <w:tab w:val="left" w:pos="-1440"/>
          <w:tab w:val="left" w:pos="-720"/>
          <w:tab w:val="left" w:pos="889"/>
          <w:tab w:val="left" w:pos="1231"/>
          <w:tab w:val="right" w:pos="8960"/>
        </w:tabs>
        <w:jc w:val="center"/>
        <w:rPr>
          <w:rFonts w:ascii="Calibri" w:hAnsi="Calibr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324EF4" w:rsidP="00B64A52">
      <w:pPr>
        <w:pStyle w:val="Heading1"/>
        <w:rPr>
          <w:rFonts w:ascii="Calibri" w:hAnsi="Calibri" w:cs="Calibri"/>
          <w:noProof/>
          <w:sz w:val="24"/>
          <w:szCs w:val="24"/>
        </w:rPr>
      </w:pPr>
      <w:bookmarkStart w:id="23" w:name="_Toc506796514"/>
      <w:r w:rsidRPr="00A47E7E">
        <w:rPr>
          <w:rFonts w:ascii="Calibri" w:hAnsi="Calibri" w:cs="Calibri"/>
          <w:noProof/>
          <w:sz w:val="24"/>
          <w:szCs w:val="24"/>
        </w:rPr>
        <w:t>REALIZOVANI DOBICI I GUBICI OD ULAGANJA</w:t>
      </w:r>
      <w:bookmarkEnd w:id="23"/>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firstRow="1" w:lastRow="0" w:firstColumn="1" w:lastColumn="0" w:noHBand="0" w:noVBand="1"/>
      </w:tblPr>
      <w:tblGrid>
        <w:gridCol w:w="5820"/>
        <w:gridCol w:w="1880"/>
        <w:gridCol w:w="1620"/>
      </w:tblGrid>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lastRenderedPageBreak/>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B96519">
              <w:rPr>
                <w:rFonts w:ascii="Calibri" w:hAnsi="Calibri"/>
                <w:b/>
                <w:bCs/>
                <w:color w:val="000000"/>
                <w:lang w:val="sr-Latn-BA" w:eastAsia="sr-Latn-BA"/>
              </w:rPr>
              <w:t>20</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5B3983">
              <w:rPr>
                <w:rFonts w:ascii="Calibri" w:hAnsi="Calibri"/>
                <w:b/>
                <w:bCs/>
                <w:color w:val="000000"/>
                <w:lang w:val="sr-Latn-BA" w:eastAsia="sr-Latn-BA"/>
              </w:rPr>
              <w:t>9</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rsidTr="00C50773">
        <w:trPr>
          <w:trHeight w:val="31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rsidR="00460888" w:rsidRPr="00C50773" w:rsidRDefault="00B96519" w:rsidP="003A21E7">
            <w:pPr>
              <w:jc w:val="right"/>
              <w:rPr>
                <w:rFonts w:ascii="Calibri" w:hAnsi="Calibri"/>
                <w:color w:val="000000"/>
                <w:lang w:val="sr-Latn-BA" w:eastAsia="sr-Latn-BA"/>
              </w:rPr>
            </w:pPr>
            <w:r>
              <w:rPr>
                <w:rFonts w:ascii="Calibri" w:hAnsi="Calibri"/>
                <w:color w:val="000000"/>
                <w:lang w:val="sr-Latn-BA" w:eastAsia="sr-Latn-BA"/>
              </w:rPr>
              <w:t>531</w:t>
            </w:r>
            <w:r w:rsidR="00460888"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460888" w:rsidRPr="00C50773" w:rsidRDefault="00B96519" w:rsidP="00460888">
            <w:pPr>
              <w:jc w:val="right"/>
              <w:rPr>
                <w:rFonts w:ascii="Calibri" w:hAnsi="Calibri"/>
                <w:color w:val="000000"/>
                <w:lang w:val="sr-Latn-BA" w:eastAsia="sr-Latn-BA"/>
              </w:rPr>
            </w:pPr>
            <w:r>
              <w:rPr>
                <w:rFonts w:ascii="Calibri" w:hAnsi="Calibri"/>
                <w:color w:val="000000"/>
                <w:lang w:val="sr-Latn-BA" w:eastAsia="sr-Latn-BA"/>
              </w:rPr>
              <w:t>13.179</w:t>
            </w:r>
            <w:r w:rsidRPr="00C50773">
              <w:rPr>
                <w:rFonts w:ascii="Calibri" w:hAnsi="Calibri"/>
                <w:color w:val="000000"/>
                <w:lang w:val="sr-Latn-BA" w:eastAsia="sr-Latn-BA"/>
              </w:rPr>
              <w:t xml:space="preserve">    </w:t>
            </w:r>
          </w:p>
        </w:tc>
      </w:tr>
      <w:tr w:rsidR="00460888" w:rsidRPr="00C50773" w:rsidTr="00C50773">
        <w:trPr>
          <w:trHeight w:val="31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rsidR="00460888" w:rsidRPr="00C50773" w:rsidRDefault="00460888" w:rsidP="00B96519">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B96519">
              <w:rPr>
                <w:rFonts w:ascii="Calibri" w:hAnsi="Calibri"/>
                <w:color w:val="000000"/>
                <w:lang w:val="sr-Latn-BA" w:eastAsia="sr-Latn-BA"/>
              </w:rPr>
              <w:t>-</w:t>
            </w:r>
          </w:p>
        </w:tc>
        <w:tc>
          <w:tcPr>
            <w:tcW w:w="1620" w:type="dxa"/>
            <w:tcBorders>
              <w:top w:val="nil"/>
              <w:left w:val="nil"/>
              <w:bottom w:val="nil"/>
              <w:right w:val="nil"/>
            </w:tcBorders>
            <w:shd w:val="clear" w:color="000000" w:fill="FFFFFF"/>
            <w:noWrap/>
            <w:vAlign w:val="bottom"/>
            <w:hideMark/>
          </w:tcPr>
          <w:p w:rsidR="00460888" w:rsidRPr="00C50773" w:rsidRDefault="00460888" w:rsidP="00460888">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B96519">
              <w:rPr>
                <w:rFonts w:ascii="Calibri" w:hAnsi="Calibri"/>
                <w:color w:val="000000"/>
                <w:lang w:val="sr-Latn-BA" w:eastAsia="sr-Latn-BA"/>
              </w:rPr>
              <w:t>350.316</w:t>
            </w:r>
            <w:r w:rsidR="00B96519" w:rsidRPr="00C50773">
              <w:rPr>
                <w:rFonts w:ascii="Calibri" w:hAnsi="Calibri"/>
                <w:color w:val="000000"/>
                <w:lang w:val="sr-Latn-BA" w:eastAsia="sr-Latn-BA"/>
              </w:rPr>
              <w:t xml:space="preserve">                         </w:t>
            </w:r>
          </w:p>
        </w:tc>
      </w:tr>
      <w:tr w:rsidR="00460888" w:rsidRPr="00C50773" w:rsidTr="00C50773">
        <w:trPr>
          <w:trHeight w:val="31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460888" w:rsidRPr="00C50773" w:rsidRDefault="00460888" w:rsidP="00EA66AE">
            <w:pPr>
              <w:jc w:val="right"/>
              <w:rPr>
                <w:rFonts w:ascii="Calibri" w:hAnsi="Calibri"/>
                <w:color w:val="000000"/>
                <w:lang w:val="sr-Latn-BA" w:eastAsia="sr-Latn-BA"/>
              </w:rPr>
            </w:pPr>
            <w:r>
              <w:rPr>
                <w:rFonts w:ascii="Calibri" w:hAnsi="Calibri"/>
                <w:color w:val="000000"/>
                <w:lang w:val="sr-Latn-BA" w:eastAsia="sr-Latn-BA"/>
              </w:rPr>
              <w:t xml:space="preserve">                            -</w:t>
            </w: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460888" w:rsidRPr="00C50773" w:rsidRDefault="00460888" w:rsidP="00460888">
            <w:pPr>
              <w:jc w:val="right"/>
              <w:rPr>
                <w:rFonts w:ascii="Calibri" w:hAnsi="Calibri"/>
                <w:color w:val="000000"/>
                <w:lang w:val="sr-Latn-BA" w:eastAsia="sr-Latn-BA"/>
              </w:rPr>
            </w:pPr>
            <w:r>
              <w:rPr>
                <w:rFonts w:ascii="Calibri" w:hAnsi="Calibri"/>
                <w:color w:val="000000"/>
                <w:lang w:val="sr-Latn-BA" w:eastAsia="sr-Latn-BA"/>
              </w:rPr>
              <w:t xml:space="preserve">                            -</w:t>
            </w:r>
            <w:r w:rsidRPr="00C50773">
              <w:rPr>
                <w:rFonts w:ascii="Calibri" w:hAnsi="Calibri"/>
                <w:color w:val="000000"/>
                <w:lang w:val="sr-Latn-BA" w:eastAsia="sr-Latn-BA"/>
              </w:rPr>
              <w:t xml:space="preserve">     </w:t>
            </w:r>
          </w:p>
        </w:tc>
      </w:tr>
      <w:tr w:rsidR="00460888" w:rsidRPr="00C50773" w:rsidTr="00C50773">
        <w:trPr>
          <w:trHeight w:val="31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460888" w:rsidRPr="00C50773" w:rsidRDefault="00460888" w:rsidP="00FD42B0">
            <w:pPr>
              <w:jc w:val="right"/>
              <w:rPr>
                <w:rFonts w:ascii="Calibri" w:hAnsi="Calibri"/>
                <w:color w:val="000000"/>
                <w:lang w:val="sr-Latn-BA" w:eastAsia="sr-Latn-BA"/>
              </w:rPr>
            </w:pPr>
            <w:r>
              <w:rPr>
                <w:rFonts w:ascii="Calibri" w:hAnsi="Calibri"/>
                <w:color w:val="000000"/>
                <w:lang w:val="sr-Latn-BA" w:eastAsia="sr-Latn-BA"/>
              </w:rPr>
              <w:t xml:space="preserve">-                            </w:t>
            </w: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460888" w:rsidRPr="00C50773" w:rsidRDefault="00460888" w:rsidP="00460888">
            <w:pPr>
              <w:jc w:val="right"/>
              <w:rPr>
                <w:rFonts w:ascii="Calibri" w:hAnsi="Calibri"/>
                <w:color w:val="000000"/>
                <w:lang w:val="sr-Latn-BA" w:eastAsia="sr-Latn-BA"/>
              </w:rPr>
            </w:pPr>
            <w:r>
              <w:rPr>
                <w:rFonts w:ascii="Calibri" w:hAnsi="Calibri"/>
                <w:color w:val="000000"/>
                <w:lang w:val="sr-Latn-BA" w:eastAsia="sr-Latn-BA"/>
              </w:rPr>
              <w:t xml:space="preserve">-                            </w:t>
            </w:r>
            <w:r w:rsidRPr="00C50773">
              <w:rPr>
                <w:rFonts w:ascii="Calibri" w:hAnsi="Calibri"/>
                <w:color w:val="000000"/>
                <w:lang w:val="sr-Latn-BA" w:eastAsia="sr-Latn-BA"/>
              </w:rPr>
              <w:t xml:space="preserve">      </w:t>
            </w:r>
          </w:p>
        </w:tc>
      </w:tr>
      <w:tr w:rsidR="00460888" w:rsidRPr="00C50773" w:rsidTr="00C50773">
        <w:trPr>
          <w:trHeight w:val="31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lang w:val="sr-Latn-BA" w:eastAsia="sr-Latn-BA"/>
              </w:rPr>
            </w:pPr>
            <w:r w:rsidRPr="00C50773">
              <w:rPr>
                <w:rFonts w:ascii="Calibri" w:hAnsi="Calibri"/>
                <w:lang w:val="sr-Latn-BA" w:eastAsia="sr-Latn-BA"/>
              </w:rPr>
              <w:t> </w:t>
            </w:r>
          </w:p>
        </w:tc>
        <w:tc>
          <w:tcPr>
            <w:tcW w:w="1880" w:type="dxa"/>
            <w:tcBorders>
              <w:top w:val="nil"/>
              <w:left w:val="nil"/>
              <w:bottom w:val="nil"/>
              <w:right w:val="nil"/>
            </w:tcBorders>
            <w:shd w:val="clear" w:color="000000" w:fill="FFFFFF"/>
            <w:vAlign w:val="center"/>
            <w:hideMark/>
          </w:tcPr>
          <w:p w:rsidR="00460888" w:rsidRPr="00C50773" w:rsidRDefault="00460888"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c>
          <w:tcPr>
            <w:tcW w:w="1620" w:type="dxa"/>
            <w:tcBorders>
              <w:top w:val="nil"/>
              <w:left w:val="nil"/>
              <w:bottom w:val="nil"/>
              <w:right w:val="nil"/>
            </w:tcBorders>
            <w:shd w:val="clear" w:color="000000" w:fill="FFFFFF"/>
            <w:vAlign w:val="center"/>
            <w:hideMark/>
          </w:tcPr>
          <w:p w:rsidR="00460888" w:rsidRPr="00C50773" w:rsidRDefault="00460888" w:rsidP="00460888">
            <w:pPr>
              <w:jc w:val="right"/>
              <w:rPr>
                <w:rFonts w:ascii="Calibri" w:hAnsi="Calibri"/>
                <w:color w:val="000000"/>
                <w:lang w:val="sr-Latn-BA" w:eastAsia="sr-Latn-BA"/>
              </w:rPr>
            </w:pPr>
            <w:r w:rsidRPr="00C50773">
              <w:rPr>
                <w:rFonts w:ascii="Calibri" w:hAnsi="Calibri"/>
                <w:color w:val="000000"/>
                <w:lang w:val="sr-Latn-BA" w:eastAsia="sr-Latn-BA"/>
              </w:rPr>
              <w:t> </w:t>
            </w:r>
          </w:p>
        </w:tc>
      </w:tr>
      <w:tr w:rsidR="00460888" w:rsidRPr="00C50773" w:rsidTr="00C50773">
        <w:trPr>
          <w:trHeight w:val="370"/>
        </w:trPr>
        <w:tc>
          <w:tcPr>
            <w:tcW w:w="5820" w:type="dxa"/>
            <w:tcBorders>
              <w:top w:val="nil"/>
              <w:left w:val="nil"/>
              <w:bottom w:val="nil"/>
              <w:right w:val="nil"/>
            </w:tcBorders>
            <w:shd w:val="clear" w:color="000000" w:fill="FFFFFF"/>
            <w:noWrap/>
            <w:vAlign w:val="bottom"/>
            <w:hideMark/>
          </w:tcPr>
          <w:p w:rsidR="00460888" w:rsidRPr="00C50773" w:rsidRDefault="00460888" w:rsidP="00C50773">
            <w:pPr>
              <w:rPr>
                <w:rFonts w:ascii="Calibri" w:hAnsi="Calibri"/>
                <w:b/>
                <w:bCs/>
                <w:lang w:val="sr-Latn-BA" w:eastAsia="sr-Latn-BA"/>
              </w:rPr>
            </w:pPr>
            <w:r w:rsidRPr="00C50773">
              <w:rPr>
                <w:rFonts w:ascii="Calibri" w:hAnsi="Calibri"/>
                <w:b/>
                <w:bCs/>
                <w:lang w:val="sr-Latn-BA" w:eastAsia="sr-Latn-BA"/>
              </w:rPr>
              <w:t>Za go</w:t>
            </w:r>
            <w:r w:rsidR="00B96519">
              <w:rPr>
                <w:rFonts w:ascii="Calibri" w:hAnsi="Calibri"/>
                <w:b/>
                <w:bCs/>
                <w:lang w:val="sr-Latn-BA" w:eastAsia="sr-Latn-BA"/>
              </w:rPr>
              <w:t>dinu koja se završila 30.06.2020</w:t>
            </w:r>
            <w:r w:rsidRPr="00C50773">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rsidR="00460888" w:rsidRPr="00C50773" w:rsidRDefault="00B96519" w:rsidP="0027656C">
            <w:pPr>
              <w:jc w:val="right"/>
              <w:rPr>
                <w:rFonts w:ascii="Calibri" w:hAnsi="Calibri"/>
                <w:color w:val="000000"/>
                <w:u w:val="single"/>
                <w:lang w:val="sr-Latn-BA" w:eastAsia="sr-Latn-BA"/>
              </w:rPr>
            </w:pPr>
            <w:r>
              <w:rPr>
                <w:rFonts w:ascii="Calibri" w:hAnsi="Calibri"/>
                <w:color w:val="000000"/>
                <w:u w:val="single"/>
                <w:lang w:val="sr-Latn-BA" w:eastAsia="sr-Latn-BA"/>
              </w:rPr>
              <w:t>531</w:t>
            </w:r>
            <w:r w:rsidR="00460888" w:rsidRPr="00C50773">
              <w:rPr>
                <w:rFonts w:ascii="Calibri" w:hAnsi="Calibri"/>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460888" w:rsidRPr="00C50773" w:rsidRDefault="00B96519" w:rsidP="00460888">
            <w:pPr>
              <w:jc w:val="right"/>
              <w:rPr>
                <w:rFonts w:ascii="Calibri" w:hAnsi="Calibri"/>
                <w:color w:val="000000"/>
                <w:u w:val="single"/>
                <w:lang w:val="sr-Latn-BA" w:eastAsia="sr-Latn-BA"/>
              </w:rPr>
            </w:pPr>
            <w:r>
              <w:rPr>
                <w:rFonts w:ascii="Calibri" w:hAnsi="Calibri"/>
                <w:color w:val="000000"/>
                <w:u w:val="single"/>
                <w:lang w:val="sr-Latn-BA" w:eastAsia="sr-Latn-BA"/>
              </w:rPr>
              <w:t>- 337.137</w:t>
            </w:r>
            <w:r w:rsidRPr="00C50773">
              <w:rPr>
                <w:rFonts w:ascii="Calibri" w:hAnsi="Calibri"/>
                <w:color w:val="000000"/>
                <w:u w:val="single"/>
                <w:lang w:val="sr-Latn-BA" w:eastAsia="sr-Latn-BA"/>
              </w:rPr>
              <w:t xml:space="preserve">    </w:t>
            </w:r>
          </w:p>
        </w:tc>
      </w:tr>
      <w:tr w:rsidR="00460888" w:rsidRPr="00C50773" w:rsidTr="00C50773">
        <w:trPr>
          <w:trHeight w:val="290"/>
        </w:trPr>
        <w:tc>
          <w:tcPr>
            <w:tcW w:w="5820" w:type="dxa"/>
            <w:tcBorders>
              <w:top w:val="nil"/>
              <w:left w:val="nil"/>
              <w:bottom w:val="nil"/>
              <w:right w:val="nil"/>
            </w:tcBorders>
            <w:shd w:val="clear" w:color="auto" w:fill="auto"/>
            <w:noWrap/>
            <w:vAlign w:val="bottom"/>
            <w:hideMark/>
          </w:tcPr>
          <w:p w:rsidR="00460888" w:rsidRPr="00C50773" w:rsidRDefault="00460888"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rsidR="00460888" w:rsidRPr="00C50773" w:rsidRDefault="00460888"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rsidR="00460888" w:rsidRPr="00C50773" w:rsidRDefault="00460888" w:rsidP="00C50773">
            <w:pPr>
              <w:rPr>
                <w:rFonts w:ascii="Calibri" w:hAnsi="Calibri"/>
                <w:color w:val="000000"/>
                <w:sz w:val="22"/>
                <w:szCs w:val="22"/>
                <w:lang w:val="sr-Latn-BA" w:eastAsia="sr-Latn-BA"/>
              </w:rPr>
            </w:pPr>
          </w:p>
        </w:tc>
      </w:tr>
    </w:tbl>
    <w:p w:rsidR="00284F2B" w:rsidRPr="0082756B" w:rsidRDefault="00284F2B" w:rsidP="00952D10">
      <w:pPr>
        <w:tabs>
          <w:tab w:val="left" w:pos="-1440"/>
          <w:tab w:val="left" w:pos="-720"/>
          <w:tab w:val="left" w:pos="889"/>
          <w:tab w:val="left" w:pos="1231"/>
          <w:tab w:val="right" w:pos="8960"/>
        </w:tabs>
        <w:rPr>
          <w:rFonts w:asciiTheme="minorHAnsi" w:hAnsiTheme="minorHAnsi"/>
        </w:rPr>
      </w:pPr>
    </w:p>
    <w:p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Neto realizovani </w:t>
      </w:r>
      <w:r w:rsidR="00B96519">
        <w:rPr>
          <w:rFonts w:ascii="Calibri" w:hAnsi="Calibri" w:cs="Calibri"/>
          <w:noProof/>
        </w:rPr>
        <w:t>dobici</w:t>
      </w:r>
      <w:r w:rsidR="00AF47FE">
        <w:rPr>
          <w:rFonts w:ascii="Calibri" w:hAnsi="Calibri" w:cs="Calibri"/>
          <w:noProof/>
        </w:rPr>
        <w:t>i</w:t>
      </w:r>
      <w:r w:rsidR="002F6327">
        <w:rPr>
          <w:rFonts w:ascii="Calibri" w:hAnsi="Calibri" w:cs="Calibri"/>
          <w:noProof/>
        </w:rPr>
        <w:t xml:space="preserve"> za izvještajni period </w:t>
      </w:r>
      <w:r w:rsidRPr="00A47E7E">
        <w:rPr>
          <w:rFonts w:ascii="Calibri" w:hAnsi="Calibri" w:cs="Calibri"/>
          <w:noProof/>
        </w:rPr>
        <w:t xml:space="preserve">u iznosu </w:t>
      </w:r>
      <w:r w:rsidRPr="00174CB8">
        <w:rPr>
          <w:rFonts w:ascii="Calibri" w:hAnsi="Calibri" w:cs="Calibri"/>
          <w:noProof/>
        </w:rPr>
        <w:t xml:space="preserve">od </w:t>
      </w:r>
      <w:r w:rsidR="00B96519">
        <w:rPr>
          <w:rFonts w:ascii="Calibri" w:hAnsi="Calibri" w:cs="Calibri"/>
          <w:noProof/>
        </w:rPr>
        <w:t>531</w:t>
      </w:r>
      <w:r w:rsidRPr="00A47E7E">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po osnovu valutnih transakcija. </w:t>
      </w:r>
    </w:p>
    <w:p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B64A52">
      <w:pPr>
        <w:pStyle w:val="Heading1"/>
        <w:rPr>
          <w:rFonts w:ascii="Calibri" w:hAnsi="Calibri" w:cs="Calibri"/>
          <w:noProof/>
          <w:sz w:val="24"/>
          <w:szCs w:val="24"/>
        </w:rPr>
      </w:pPr>
      <w:bookmarkStart w:id="24" w:name="_Toc506796515"/>
      <w:r w:rsidRPr="00A47E7E">
        <w:rPr>
          <w:rFonts w:ascii="Calibri" w:hAnsi="Calibri" w:cs="Calibri"/>
          <w:noProof/>
          <w:sz w:val="24"/>
          <w:szCs w:val="24"/>
        </w:rPr>
        <w:t>NAKNADA DRUŠTVU ZA UPRAVLJANJE</w:t>
      </w:r>
      <w:bookmarkEnd w:id="24"/>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rsidR="00952D10"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3A21E7">
        <w:rPr>
          <w:rFonts w:ascii="Calibri" w:hAnsi="Calibri" w:cs="Calibri"/>
          <w:noProof/>
        </w:rPr>
        <w:t xml:space="preserve">izvještajni period </w:t>
      </w:r>
      <w:r w:rsidR="00521BD7">
        <w:rPr>
          <w:rFonts w:ascii="Calibri" w:hAnsi="Calibri" w:cs="Calibri"/>
          <w:noProof/>
        </w:rPr>
        <w:t>30.06.</w:t>
      </w:r>
      <w:r w:rsidR="00B96519">
        <w:rPr>
          <w:rFonts w:ascii="Calibri" w:hAnsi="Calibri" w:cs="Calibri"/>
          <w:noProof/>
        </w:rPr>
        <w:t xml:space="preserve"> 2020</w:t>
      </w:r>
      <w:r w:rsidR="002F6327">
        <w:rPr>
          <w:rFonts w:ascii="Calibri" w:hAnsi="Calibri" w:cs="Calibri"/>
          <w:noProof/>
        </w:rPr>
        <w:t>. godine</w:t>
      </w:r>
      <w:r w:rsidRPr="00A47E7E">
        <w:rPr>
          <w:rFonts w:ascii="Calibri" w:hAnsi="Calibri" w:cs="Calibri"/>
          <w:noProof/>
        </w:rPr>
        <w:t xml:space="preserve"> u iznosu od </w:t>
      </w:r>
      <w:r w:rsidR="00B96519">
        <w:rPr>
          <w:rFonts w:ascii="Calibri" w:hAnsi="Calibri" w:cs="Calibri"/>
          <w:noProof/>
        </w:rPr>
        <w:t>214.209</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00F00BA4">
        <w:rPr>
          <w:rFonts w:ascii="Calibri" w:hAnsi="Calibri" w:cs="Calibri"/>
          <w:noProof/>
        </w:rPr>
        <w:t>,</w:t>
      </w:r>
      <w:r w:rsidRPr="00A47E7E">
        <w:rPr>
          <w:rFonts w:ascii="Calibri" w:hAnsi="Calibri" w:cs="Calibri"/>
          <w:noProof/>
        </w:rPr>
        <w:t xml:space="preserve"> a tačnost potvrđuje Nova Banka ad Banja Luka kao depozitar Fonda.</w:t>
      </w:r>
    </w:p>
    <w:p w:rsidR="00952D10" w:rsidRDefault="00952D10" w:rsidP="00952D10">
      <w:pPr>
        <w:tabs>
          <w:tab w:val="left" w:pos="-1440"/>
          <w:tab w:val="left" w:pos="-720"/>
          <w:tab w:val="left" w:pos="889"/>
          <w:tab w:val="left" w:pos="1231"/>
          <w:tab w:val="right" w:pos="8960"/>
        </w:tabs>
        <w:rPr>
          <w:rFonts w:ascii="Calibri" w:hAnsi="Calibri" w:cs="Calibri"/>
          <w:noProof/>
        </w:rPr>
      </w:pPr>
    </w:p>
    <w:p w:rsidR="001726E6" w:rsidRPr="00A47E7E" w:rsidRDefault="001726E6"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5" w:name="_Toc506796516"/>
      <w:r w:rsidRPr="00A47E7E">
        <w:rPr>
          <w:rFonts w:ascii="Calibri" w:hAnsi="Calibri" w:cs="Calibri"/>
          <w:noProof/>
          <w:sz w:val="24"/>
          <w:szCs w:val="24"/>
          <w:lang w:val="sr-Latn-CS"/>
        </w:rPr>
        <w:t>OSTALI POSLOVNI RASHODI FONDA</w:t>
      </w:r>
      <w:bookmarkEnd w:id="25"/>
    </w:p>
    <w:tbl>
      <w:tblPr>
        <w:tblW w:w="7900" w:type="dxa"/>
        <w:tblInd w:w="99" w:type="dxa"/>
        <w:tblLook w:val="04A0" w:firstRow="1" w:lastRow="0" w:firstColumn="1" w:lastColumn="0" w:noHBand="0" w:noVBand="1"/>
      </w:tblPr>
      <w:tblGrid>
        <w:gridCol w:w="5120"/>
        <w:gridCol w:w="1760"/>
        <w:gridCol w:w="1020"/>
      </w:tblGrid>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B96519">
              <w:rPr>
                <w:rFonts w:ascii="Calibri" w:hAnsi="Calibri"/>
                <w:b/>
                <w:bCs/>
                <w:color w:val="000000"/>
                <w:lang w:val="sr-Latn-BA" w:eastAsia="sr-Latn-BA"/>
              </w:rPr>
              <w:t>20</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B96519">
              <w:rPr>
                <w:rFonts w:ascii="Calibri" w:hAnsi="Calibri"/>
                <w:b/>
                <w:bCs/>
                <w:color w:val="000000"/>
                <w:lang w:val="sr-Latn-BA" w:eastAsia="sr-Latn-BA"/>
              </w:rPr>
              <w:t>9</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1726E6" w:rsidRPr="00620BD3" w:rsidTr="00A13EAE">
        <w:trPr>
          <w:trHeight w:val="310"/>
        </w:trPr>
        <w:tc>
          <w:tcPr>
            <w:tcW w:w="5120" w:type="dxa"/>
            <w:tcBorders>
              <w:top w:val="nil"/>
              <w:left w:val="nil"/>
              <w:bottom w:val="nil"/>
              <w:right w:val="nil"/>
            </w:tcBorders>
            <w:shd w:val="clear" w:color="000000" w:fill="FFFFFF"/>
            <w:noWrap/>
            <w:vAlign w:val="bottom"/>
            <w:hideMark/>
          </w:tcPr>
          <w:p w:rsidR="001726E6" w:rsidRPr="00620BD3" w:rsidRDefault="001726E6" w:rsidP="00620BD3">
            <w:pPr>
              <w:rPr>
                <w:rFonts w:ascii="Calibri" w:hAnsi="Calibri"/>
                <w:lang w:val="sr-Latn-BA" w:eastAsia="sr-Latn-BA"/>
              </w:rPr>
            </w:pPr>
            <w:r>
              <w:rPr>
                <w:rFonts w:ascii="Calibri" w:hAnsi="Calibri"/>
                <w:lang w:val="sr-Latn-BA" w:eastAsia="sr-Latn-BA"/>
              </w:rPr>
              <w:t xml:space="preserve">Naknada Komisiji za HOV RS </w:t>
            </w:r>
          </w:p>
        </w:tc>
        <w:tc>
          <w:tcPr>
            <w:tcW w:w="1760" w:type="dxa"/>
            <w:tcBorders>
              <w:top w:val="nil"/>
              <w:left w:val="nil"/>
              <w:bottom w:val="nil"/>
              <w:right w:val="nil"/>
            </w:tcBorders>
            <w:shd w:val="clear" w:color="000000" w:fill="FFFFFF"/>
            <w:noWrap/>
            <w:vAlign w:val="bottom"/>
            <w:hideMark/>
          </w:tcPr>
          <w:p w:rsidR="001726E6" w:rsidRPr="00620BD3" w:rsidRDefault="001726E6" w:rsidP="00B96519">
            <w:pPr>
              <w:jc w:val="right"/>
              <w:rPr>
                <w:rFonts w:ascii="Calibri" w:hAnsi="Calibri"/>
                <w:color w:val="000000"/>
                <w:lang w:val="sr-Latn-BA" w:eastAsia="sr-Latn-BA"/>
              </w:rPr>
            </w:pPr>
            <w:r w:rsidRPr="00620BD3">
              <w:rPr>
                <w:rFonts w:ascii="Calibri" w:hAnsi="Calibri"/>
                <w:color w:val="000000"/>
                <w:lang w:val="sr-Latn-BA" w:eastAsia="sr-Latn-BA"/>
              </w:rPr>
              <w:t xml:space="preserve">          </w:t>
            </w:r>
            <w:r>
              <w:rPr>
                <w:rFonts w:ascii="Calibri" w:hAnsi="Calibri"/>
                <w:color w:val="000000"/>
                <w:lang w:val="sr-Latn-BA" w:eastAsia="sr-Latn-BA"/>
              </w:rPr>
              <w:t xml:space="preserve">  </w:t>
            </w:r>
            <w:r w:rsidR="00B96519">
              <w:rPr>
                <w:rFonts w:ascii="Calibri" w:hAnsi="Calibri"/>
                <w:color w:val="000000"/>
                <w:lang w:val="sr-Latn-BA" w:eastAsia="sr-Latn-BA"/>
              </w:rPr>
              <w:t>0</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bottom"/>
            <w:hideMark/>
          </w:tcPr>
          <w:p w:rsidR="001726E6" w:rsidRPr="00620BD3" w:rsidRDefault="001726E6" w:rsidP="00AF47FE">
            <w:pPr>
              <w:jc w:val="right"/>
              <w:rPr>
                <w:rFonts w:ascii="Calibri" w:hAnsi="Calibri"/>
                <w:color w:val="000000"/>
                <w:lang w:val="sr-Latn-BA" w:eastAsia="sr-Latn-BA"/>
              </w:rPr>
            </w:pPr>
            <w:r w:rsidRPr="00620BD3">
              <w:rPr>
                <w:rFonts w:ascii="Calibri" w:hAnsi="Calibri"/>
                <w:color w:val="000000"/>
                <w:lang w:val="sr-Latn-BA" w:eastAsia="sr-Latn-BA"/>
              </w:rPr>
              <w:t xml:space="preserve">          </w:t>
            </w:r>
            <w:r>
              <w:rPr>
                <w:rFonts w:ascii="Calibri" w:hAnsi="Calibri"/>
                <w:color w:val="000000"/>
                <w:lang w:val="sr-Latn-BA" w:eastAsia="sr-Latn-BA"/>
              </w:rPr>
              <w:t xml:space="preserve">  </w:t>
            </w:r>
            <w:r w:rsidR="00B96519">
              <w:rPr>
                <w:rFonts w:ascii="Calibri" w:hAnsi="Calibri"/>
                <w:color w:val="000000"/>
                <w:lang w:val="sr-Latn-BA" w:eastAsia="sr-Latn-BA"/>
              </w:rPr>
              <w:t>558</w:t>
            </w:r>
            <w:r w:rsidRPr="00620BD3">
              <w:rPr>
                <w:rFonts w:ascii="Calibri" w:hAnsi="Calibri"/>
                <w:color w:val="000000"/>
                <w:lang w:val="sr-Latn-BA" w:eastAsia="sr-Latn-BA"/>
              </w:rPr>
              <w:t xml:space="preserve">    </w:t>
            </w:r>
          </w:p>
        </w:tc>
      </w:tr>
      <w:tr w:rsidR="001726E6" w:rsidRPr="00620BD3" w:rsidTr="00620BD3">
        <w:trPr>
          <w:trHeight w:val="310"/>
        </w:trPr>
        <w:tc>
          <w:tcPr>
            <w:tcW w:w="5120" w:type="dxa"/>
            <w:tcBorders>
              <w:top w:val="nil"/>
              <w:left w:val="nil"/>
              <w:bottom w:val="nil"/>
              <w:right w:val="nil"/>
            </w:tcBorders>
            <w:shd w:val="clear" w:color="000000" w:fill="FFFFFF"/>
            <w:noWrap/>
            <w:vAlign w:val="bottom"/>
            <w:hideMark/>
          </w:tcPr>
          <w:p w:rsidR="001726E6" w:rsidRPr="00620BD3" w:rsidRDefault="001726E6" w:rsidP="00620BD3">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1726E6" w:rsidRPr="00620BD3" w:rsidRDefault="001726E6" w:rsidP="00AF47FE">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020" w:type="dxa"/>
            <w:tcBorders>
              <w:top w:val="nil"/>
              <w:left w:val="nil"/>
              <w:bottom w:val="nil"/>
              <w:right w:val="nil"/>
            </w:tcBorders>
            <w:shd w:val="clear" w:color="000000" w:fill="FFFFFF"/>
            <w:vAlign w:val="center"/>
            <w:hideMark/>
          </w:tcPr>
          <w:p w:rsidR="001726E6" w:rsidRPr="00620BD3" w:rsidRDefault="001726E6" w:rsidP="00AF47FE">
            <w:pPr>
              <w:jc w:val="right"/>
              <w:rPr>
                <w:rFonts w:ascii="Calibri" w:hAnsi="Calibri"/>
                <w:color w:val="000000"/>
                <w:lang w:val="sr-Latn-BA" w:eastAsia="sr-Latn-BA"/>
              </w:rPr>
            </w:pPr>
            <w:r w:rsidRPr="00620BD3">
              <w:rPr>
                <w:rFonts w:ascii="Calibri" w:hAnsi="Calibri"/>
                <w:color w:val="000000"/>
                <w:lang w:val="sr-Latn-BA" w:eastAsia="sr-Latn-BA"/>
              </w:rPr>
              <w:t> </w:t>
            </w:r>
          </w:p>
        </w:tc>
      </w:tr>
      <w:tr w:rsidR="001726E6" w:rsidRPr="00620BD3" w:rsidTr="00620BD3">
        <w:trPr>
          <w:trHeight w:val="370"/>
        </w:trPr>
        <w:tc>
          <w:tcPr>
            <w:tcW w:w="5120" w:type="dxa"/>
            <w:tcBorders>
              <w:top w:val="nil"/>
              <w:left w:val="nil"/>
              <w:bottom w:val="nil"/>
              <w:right w:val="nil"/>
            </w:tcBorders>
            <w:shd w:val="clear" w:color="000000" w:fill="FFFFFF"/>
            <w:noWrap/>
            <w:vAlign w:val="bottom"/>
            <w:hideMark/>
          </w:tcPr>
          <w:p w:rsidR="001726E6" w:rsidRPr="00620BD3" w:rsidRDefault="001726E6" w:rsidP="00620BD3">
            <w:pPr>
              <w:rPr>
                <w:rFonts w:ascii="Calibri" w:hAnsi="Calibri"/>
                <w:b/>
                <w:bCs/>
                <w:lang w:val="sr-Latn-BA" w:eastAsia="sr-Latn-BA"/>
              </w:rPr>
            </w:pPr>
            <w:r w:rsidRPr="00620BD3">
              <w:rPr>
                <w:rFonts w:ascii="Calibri" w:hAnsi="Calibri"/>
                <w:b/>
                <w:bCs/>
                <w:lang w:val="sr-Latn-BA" w:eastAsia="sr-Latn-BA"/>
              </w:rPr>
              <w:t>Za godinu koja se završi</w:t>
            </w:r>
            <w:r w:rsidR="00B96519">
              <w:rPr>
                <w:rFonts w:ascii="Calibri" w:hAnsi="Calibri"/>
                <w:b/>
                <w:bCs/>
                <w:lang w:val="sr-Latn-BA" w:eastAsia="sr-Latn-BA"/>
              </w:rPr>
              <w:t>la 30.06.2020</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1726E6" w:rsidRPr="00620BD3" w:rsidRDefault="001726E6" w:rsidP="00B96519">
            <w:pPr>
              <w:jc w:val="right"/>
              <w:rPr>
                <w:rFonts w:ascii="Calibri" w:hAnsi="Calibri"/>
                <w:color w:val="000000"/>
                <w:u w:val="single"/>
                <w:lang w:val="sr-Latn-BA" w:eastAsia="sr-Latn-BA"/>
              </w:rPr>
            </w:pPr>
            <w:r>
              <w:rPr>
                <w:rFonts w:ascii="Calibri" w:hAnsi="Calibri"/>
                <w:color w:val="000000"/>
                <w:u w:val="single"/>
                <w:lang w:val="sr-Latn-BA" w:eastAsia="sr-Latn-BA"/>
              </w:rPr>
              <w:t xml:space="preserve">           </w:t>
            </w:r>
            <w:r w:rsidR="00B96519">
              <w:rPr>
                <w:rFonts w:ascii="Calibri" w:hAnsi="Calibri"/>
                <w:color w:val="000000"/>
                <w:u w:val="single"/>
                <w:lang w:val="sr-Latn-BA" w:eastAsia="sr-Latn-BA"/>
              </w:rPr>
              <w:t>0</w:t>
            </w:r>
            <w:r w:rsidRPr="00620BD3">
              <w:rPr>
                <w:rFonts w:ascii="Calibri" w:hAnsi="Calibri"/>
                <w:color w:val="000000"/>
                <w:u w:val="single"/>
                <w:lang w:val="sr-Latn-BA" w:eastAsia="sr-Latn-BA"/>
              </w:rPr>
              <w:t xml:space="preserve">    </w:t>
            </w:r>
          </w:p>
        </w:tc>
        <w:tc>
          <w:tcPr>
            <w:tcW w:w="1020" w:type="dxa"/>
            <w:tcBorders>
              <w:top w:val="nil"/>
              <w:left w:val="nil"/>
              <w:bottom w:val="nil"/>
              <w:right w:val="nil"/>
            </w:tcBorders>
            <w:shd w:val="clear" w:color="000000" w:fill="FFFFFF"/>
            <w:noWrap/>
            <w:vAlign w:val="bottom"/>
            <w:hideMark/>
          </w:tcPr>
          <w:p w:rsidR="001726E6" w:rsidRPr="00620BD3" w:rsidRDefault="001726E6" w:rsidP="00AF47FE">
            <w:pPr>
              <w:jc w:val="right"/>
              <w:rPr>
                <w:rFonts w:ascii="Calibri" w:hAnsi="Calibri"/>
                <w:color w:val="000000"/>
                <w:u w:val="single"/>
                <w:lang w:val="sr-Latn-BA" w:eastAsia="sr-Latn-BA"/>
              </w:rPr>
            </w:pPr>
            <w:r>
              <w:rPr>
                <w:rFonts w:ascii="Calibri" w:hAnsi="Calibri"/>
                <w:color w:val="000000"/>
                <w:u w:val="single"/>
                <w:lang w:val="sr-Latn-BA" w:eastAsia="sr-Latn-BA"/>
              </w:rPr>
              <w:t xml:space="preserve">            </w:t>
            </w:r>
            <w:r w:rsidR="00B96519">
              <w:rPr>
                <w:rFonts w:ascii="Calibri" w:hAnsi="Calibri"/>
                <w:color w:val="000000"/>
                <w:u w:val="single"/>
                <w:lang w:val="sr-Latn-BA" w:eastAsia="sr-Latn-BA"/>
              </w:rPr>
              <w:t xml:space="preserve">            558</w:t>
            </w:r>
            <w:r w:rsidR="00B96519" w:rsidRPr="00620BD3">
              <w:rPr>
                <w:rFonts w:ascii="Calibri" w:hAnsi="Calibri"/>
                <w:color w:val="000000"/>
                <w:u w:val="single"/>
                <w:lang w:val="sr-Latn-BA" w:eastAsia="sr-Latn-BA"/>
              </w:rPr>
              <w:t xml:space="preserve">    </w:t>
            </w:r>
            <w:r w:rsidRPr="00620BD3">
              <w:rPr>
                <w:rFonts w:ascii="Calibri" w:hAnsi="Calibri"/>
                <w:color w:val="000000"/>
                <w:u w:val="single"/>
                <w:lang w:val="sr-Latn-BA" w:eastAsia="sr-Latn-BA"/>
              </w:rPr>
              <w:t xml:space="preserve">    </w:t>
            </w:r>
          </w:p>
        </w:tc>
      </w:tr>
    </w:tbl>
    <w:p w:rsidR="0082756B" w:rsidRDefault="0082756B" w:rsidP="0082756B">
      <w:pPr>
        <w:rPr>
          <w:lang w:val="sr-Latn-CS"/>
        </w:rPr>
      </w:pPr>
    </w:p>
    <w:p w:rsidR="00CC2CEF" w:rsidRDefault="00CC2CEF" w:rsidP="00952D10">
      <w:pPr>
        <w:pStyle w:val="ListParagraph"/>
        <w:tabs>
          <w:tab w:val="left" w:pos="-1440"/>
          <w:tab w:val="left" w:pos="-720"/>
        </w:tabs>
        <w:rPr>
          <w:rFonts w:ascii="Calibri" w:hAnsi="Calibri" w:cs="Calibri"/>
          <w:noProof/>
          <w:sz w:val="20"/>
          <w:lang w:val="sr-Latn-CS"/>
        </w:rPr>
      </w:pPr>
    </w:p>
    <w:p w:rsidR="00A9646E" w:rsidRDefault="00B96519" w:rsidP="00952D10">
      <w:pPr>
        <w:pStyle w:val="ListParagraph"/>
        <w:tabs>
          <w:tab w:val="left" w:pos="-1440"/>
          <w:tab w:val="left" w:pos="-720"/>
        </w:tabs>
        <w:rPr>
          <w:rFonts w:ascii="Calibri" w:hAnsi="Calibri" w:cs="Calibri"/>
          <w:noProof/>
          <w:szCs w:val="24"/>
          <w:lang w:val="sr-Latn-CS"/>
        </w:rPr>
      </w:pPr>
      <w:r>
        <w:rPr>
          <w:rFonts w:ascii="Calibri" w:hAnsi="Calibri" w:cs="Calibri"/>
          <w:noProof/>
          <w:szCs w:val="24"/>
          <w:lang w:val="sr-Latn-CS"/>
        </w:rPr>
        <w:t xml:space="preserve">S obzirom da je naknada za upavljanje jednaka pokazatelju ukupnih troškova Fonda </w:t>
      </w:r>
      <w:r w:rsidR="00CC2CEF">
        <w:rPr>
          <w:rFonts w:ascii="Calibri" w:hAnsi="Calibri" w:cs="Calibri"/>
          <w:noProof/>
          <w:szCs w:val="24"/>
          <w:lang w:val="sr-Latn-CS"/>
        </w:rPr>
        <w:t>ostale poslovne rashode snosi društvo za upravljanje.</w:t>
      </w:r>
    </w:p>
    <w:p w:rsidR="00CC2CEF" w:rsidRPr="00A47E7E" w:rsidRDefault="00CC2CEF"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6" w:name="_Toc506796517"/>
      <w:r w:rsidRPr="00A47E7E">
        <w:rPr>
          <w:rFonts w:ascii="Calibri" w:hAnsi="Calibri" w:cs="Calibri"/>
          <w:noProof/>
          <w:sz w:val="24"/>
          <w:szCs w:val="24"/>
        </w:rPr>
        <w:t>POREZ NA DOBITAK</w:t>
      </w:r>
      <w:bookmarkEnd w:id="26"/>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A9646E" w:rsidRDefault="00A9646E" w:rsidP="00952D10">
      <w:pPr>
        <w:pStyle w:val="ListParagraph"/>
        <w:tabs>
          <w:tab w:val="left" w:pos="-1440"/>
          <w:tab w:val="left" w:pos="-720"/>
        </w:tabs>
        <w:rPr>
          <w:rFonts w:ascii="Calibri" w:hAnsi="Calibri" w:cs="Calibri"/>
          <w:b/>
          <w:noProof/>
          <w:sz w:val="20"/>
          <w:lang w:val="sr-Latn-CS"/>
        </w:rPr>
      </w:pP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7" w:name="_Toc506796518"/>
      <w:r w:rsidRPr="00A47E7E">
        <w:rPr>
          <w:rFonts w:ascii="Calibri" w:hAnsi="Calibri" w:cs="Calibri"/>
          <w:noProof/>
          <w:sz w:val="24"/>
          <w:szCs w:val="24"/>
        </w:rPr>
        <w:t>GOTOVINA</w:t>
      </w:r>
      <w:bookmarkEnd w:id="27"/>
    </w:p>
    <w:tbl>
      <w:tblPr>
        <w:tblW w:w="9660" w:type="dxa"/>
        <w:tblInd w:w="99" w:type="dxa"/>
        <w:tblLook w:val="04A0" w:firstRow="1" w:lastRow="0" w:firstColumn="1" w:lastColumn="0" w:noHBand="0" w:noVBand="1"/>
      </w:tblPr>
      <w:tblGrid>
        <w:gridCol w:w="5580"/>
        <w:gridCol w:w="2040"/>
        <w:gridCol w:w="2040"/>
      </w:tblGrid>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C75664">
              <w:rPr>
                <w:rFonts w:ascii="Calibri" w:hAnsi="Calibri"/>
                <w:b/>
                <w:bCs/>
                <w:color w:val="000000"/>
                <w:lang w:val="sr-Latn-BA" w:eastAsia="sr-Latn-BA"/>
              </w:rPr>
              <w:t>20</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CC2CEF">
              <w:rPr>
                <w:rFonts w:ascii="Calibri" w:hAnsi="Calibri"/>
                <w:b/>
                <w:bCs/>
                <w:color w:val="000000"/>
                <w:lang w:val="sr-Latn-BA" w:eastAsia="sr-Latn-BA"/>
              </w:rPr>
              <w:t>9</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8020B2" w:rsidRPr="008020B2" w:rsidRDefault="002F6327" w:rsidP="00C75664">
            <w:pPr>
              <w:jc w:val="right"/>
              <w:rPr>
                <w:rFonts w:ascii="Calibri" w:hAnsi="Calibri"/>
                <w:color w:val="000000"/>
                <w:lang w:val="sr-Latn-BA" w:eastAsia="sr-Latn-BA"/>
              </w:rPr>
            </w:pPr>
            <w:r>
              <w:rPr>
                <w:rFonts w:ascii="Calibri" w:hAnsi="Calibri"/>
                <w:color w:val="000000"/>
                <w:lang w:val="sr-Latn-BA" w:eastAsia="sr-Latn-BA"/>
              </w:rPr>
              <w:t xml:space="preserve">             </w:t>
            </w:r>
            <w:r w:rsidR="00C75664">
              <w:rPr>
                <w:rFonts w:ascii="Calibri" w:hAnsi="Calibri"/>
                <w:color w:val="000000"/>
                <w:lang w:val="sr-Latn-BA" w:eastAsia="sr-Latn-BA"/>
              </w:rPr>
              <w:t>207.682</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CC2CEF">
              <w:rPr>
                <w:rFonts w:ascii="Calibri" w:hAnsi="Calibri"/>
                <w:color w:val="000000"/>
                <w:lang w:val="sr-Latn-BA" w:eastAsia="sr-Latn-BA"/>
              </w:rPr>
              <w:t xml:space="preserve">                     100.374</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rsidR="008020B2" w:rsidRPr="008020B2" w:rsidRDefault="002F6327" w:rsidP="00C75664">
            <w:pPr>
              <w:jc w:val="right"/>
              <w:rPr>
                <w:rFonts w:ascii="Calibri" w:hAnsi="Calibri"/>
                <w:color w:val="000000"/>
                <w:lang w:val="sr-Latn-BA" w:eastAsia="sr-Latn-BA"/>
              </w:rPr>
            </w:pPr>
            <w:r>
              <w:rPr>
                <w:rFonts w:ascii="Calibri" w:hAnsi="Calibri"/>
                <w:color w:val="000000"/>
                <w:lang w:val="sr-Latn-BA" w:eastAsia="sr-Latn-BA"/>
              </w:rPr>
              <w:t xml:space="preserve">                  </w:t>
            </w:r>
            <w:r w:rsidR="00C75664">
              <w:rPr>
                <w:rFonts w:ascii="Calibri" w:hAnsi="Calibri"/>
                <w:color w:val="000000"/>
                <w:lang w:val="sr-Latn-BA" w:eastAsia="sr-Latn-BA"/>
              </w:rPr>
              <w:t>1.998</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CC2CEF" w:rsidP="00CC2CEF">
            <w:pPr>
              <w:jc w:val="right"/>
              <w:rPr>
                <w:rFonts w:ascii="Calibri" w:hAnsi="Calibri"/>
                <w:color w:val="000000"/>
                <w:lang w:val="sr-Latn-BA" w:eastAsia="sr-Latn-BA"/>
              </w:rPr>
            </w:pPr>
            <w:r>
              <w:rPr>
                <w:rFonts w:ascii="Calibri" w:hAnsi="Calibri"/>
                <w:color w:val="000000"/>
                <w:lang w:val="sr-Latn-BA" w:eastAsia="sr-Latn-BA"/>
              </w:rPr>
              <w:t xml:space="preserve">44.812       </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CC2CEF">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CC2CEF">
        <w:trPr>
          <w:trHeight w:val="37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A3023D">
              <w:rPr>
                <w:rFonts w:ascii="Calibri" w:hAnsi="Calibri"/>
                <w:b/>
                <w:bCs/>
                <w:lang w:val="sr-Latn-BA" w:eastAsia="sr-Latn-BA"/>
              </w:rPr>
              <w:t>vršila 30.06</w:t>
            </w:r>
            <w:r w:rsidR="00C75664">
              <w:rPr>
                <w:rFonts w:ascii="Calibri" w:hAnsi="Calibri"/>
                <w:b/>
                <w:bCs/>
                <w:lang w:val="sr-Latn-BA" w:eastAsia="sr-Latn-BA"/>
              </w:rPr>
              <w:t>.2020</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8020B2" w:rsidRPr="008020B2" w:rsidRDefault="00C75664" w:rsidP="00AF47FE">
            <w:pPr>
              <w:jc w:val="right"/>
              <w:rPr>
                <w:rFonts w:ascii="Calibri" w:hAnsi="Calibri"/>
                <w:b/>
                <w:bCs/>
                <w:color w:val="000000"/>
                <w:u w:val="single"/>
                <w:lang w:val="sr-Latn-BA" w:eastAsia="sr-Latn-BA"/>
              </w:rPr>
            </w:pPr>
            <w:r>
              <w:rPr>
                <w:rFonts w:ascii="Calibri" w:hAnsi="Calibri"/>
                <w:b/>
                <w:bCs/>
                <w:color w:val="000000"/>
                <w:u w:val="single"/>
                <w:lang w:val="sr-Latn-BA" w:eastAsia="sr-Latn-BA"/>
              </w:rPr>
              <w:t>209.680</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AF47FE">
            <w:pPr>
              <w:jc w:val="right"/>
              <w:rPr>
                <w:rFonts w:ascii="Calibri" w:hAnsi="Calibri"/>
                <w:b/>
                <w:bCs/>
                <w:color w:val="000000"/>
                <w:u w:val="single"/>
                <w:lang w:val="sr-Latn-BA" w:eastAsia="sr-Latn-BA"/>
              </w:rPr>
            </w:pPr>
            <w:r w:rsidRPr="008020B2">
              <w:rPr>
                <w:rFonts w:ascii="Calibri" w:hAnsi="Calibri"/>
                <w:b/>
                <w:bCs/>
                <w:color w:val="000000"/>
                <w:u w:val="single"/>
                <w:lang w:val="sr-Latn-BA" w:eastAsia="sr-Latn-BA"/>
              </w:rPr>
              <w:t xml:space="preserve"> </w:t>
            </w:r>
            <w:r w:rsidR="00AF47FE">
              <w:rPr>
                <w:rFonts w:ascii="Calibri" w:hAnsi="Calibri"/>
                <w:b/>
                <w:bCs/>
                <w:color w:val="000000"/>
                <w:u w:val="single"/>
                <w:lang w:val="sr-Latn-BA" w:eastAsia="sr-Latn-BA"/>
              </w:rPr>
              <w:t xml:space="preserve">                               </w:t>
            </w:r>
            <w:r w:rsidR="00C75664">
              <w:rPr>
                <w:rFonts w:ascii="Calibri" w:hAnsi="Calibri"/>
                <w:b/>
                <w:bCs/>
                <w:color w:val="000000"/>
                <w:u w:val="single"/>
                <w:lang w:val="sr-Latn-BA" w:eastAsia="sr-Latn-BA"/>
              </w:rPr>
              <w:t xml:space="preserve">             145.186</w:t>
            </w:r>
            <w:r w:rsidR="00C75664" w:rsidRPr="008020B2">
              <w:rPr>
                <w:rFonts w:ascii="Calibri" w:hAnsi="Calibri"/>
                <w:b/>
                <w:bCs/>
                <w:color w:val="000000"/>
                <w:u w:val="single"/>
                <w:lang w:val="sr-Latn-BA" w:eastAsia="sr-Latn-BA"/>
              </w:rPr>
              <w:t xml:space="preserve">    </w:t>
            </w:r>
          </w:p>
        </w:tc>
      </w:tr>
      <w:tr w:rsidR="008020B2" w:rsidRPr="008020B2" w:rsidTr="00CC2CEF">
        <w:trPr>
          <w:trHeight w:val="310"/>
        </w:trPr>
        <w:tc>
          <w:tcPr>
            <w:tcW w:w="558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r>
    </w:tbl>
    <w:p w:rsidR="00A1534D" w:rsidRPr="00A47E7E" w:rsidRDefault="00A1534D"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EF35D6">
      <w:pPr>
        <w:tabs>
          <w:tab w:val="left" w:pos="-1440"/>
          <w:tab w:val="left" w:pos="-720"/>
          <w:tab w:val="left" w:pos="889"/>
          <w:tab w:val="left" w:pos="1231"/>
          <w:tab w:val="right" w:pos="8960"/>
        </w:tabs>
        <w:rPr>
          <w:rFonts w:ascii="Calibri" w:hAnsi="Calibri" w:cs="Calibri"/>
          <w:b/>
          <w:noProof/>
        </w:rPr>
      </w:pPr>
    </w:p>
    <w:p w:rsidR="007C048A" w:rsidRDefault="002A3CF5" w:rsidP="007C048A">
      <w:pPr>
        <w:pStyle w:val="Heading1"/>
        <w:rPr>
          <w:rFonts w:ascii="Calibri" w:hAnsi="Calibri" w:cs="Calibri"/>
          <w:noProof/>
          <w:sz w:val="24"/>
          <w:szCs w:val="24"/>
        </w:rPr>
      </w:pPr>
      <w:bookmarkStart w:id="28" w:name="_Toc506796519"/>
      <w:r w:rsidRPr="00A47E7E">
        <w:rPr>
          <w:rFonts w:ascii="Calibri" w:hAnsi="Calibri" w:cs="Calibri"/>
          <w:noProof/>
          <w:sz w:val="24"/>
          <w:szCs w:val="24"/>
        </w:rPr>
        <w:t>FINANSIJSKA SREDSTVA RASPOLOŽIVA ZA PRODAJU</w:t>
      </w:r>
      <w:bookmarkEnd w:id="28"/>
    </w:p>
    <w:tbl>
      <w:tblPr>
        <w:tblW w:w="9228" w:type="dxa"/>
        <w:tblInd w:w="100" w:type="dxa"/>
        <w:tblLook w:val="04A0" w:firstRow="1" w:lastRow="0" w:firstColumn="1" w:lastColumn="0" w:noHBand="0" w:noVBand="1"/>
      </w:tblPr>
      <w:tblGrid>
        <w:gridCol w:w="5708"/>
        <w:gridCol w:w="2000"/>
        <w:gridCol w:w="1520"/>
      </w:tblGrid>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w:t>
            </w:r>
            <w:r w:rsidR="00C75664">
              <w:rPr>
                <w:rFonts w:ascii="Calibri" w:hAnsi="Calibri"/>
                <w:b/>
                <w:bCs/>
                <w:color w:val="000000"/>
                <w:lang w:val="sr-Latn-BA" w:eastAsia="sr-Latn-BA"/>
              </w:rPr>
              <w:t>20</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C75664">
              <w:rPr>
                <w:rFonts w:ascii="Calibri" w:hAnsi="Calibri"/>
                <w:b/>
                <w:bCs/>
                <w:color w:val="000000"/>
                <w:lang w:val="sr-Latn-BA" w:eastAsia="sr-Latn-BA"/>
              </w:rPr>
              <w:t>9</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r>
      <w:tr w:rsidR="005B07F3" w:rsidRPr="007C048A" w:rsidTr="007C048A">
        <w:trPr>
          <w:trHeight w:val="318"/>
        </w:trPr>
        <w:tc>
          <w:tcPr>
            <w:tcW w:w="5708" w:type="dxa"/>
            <w:tcBorders>
              <w:top w:val="nil"/>
              <w:left w:val="nil"/>
              <w:bottom w:val="nil"/>
              <w:right w:val="nil"/>
            </w:tcBorders>
            <w:shd w:val="clear" w:color="000000" w:fill="FFFFFF"/>
            <w:noWrap/>
            <w:vAlign w:val="bottom"/>
            <w:hideMark/>
          </w:tcPr>
          <w:p w:rsidR="005B07F3" w:rsidRPr="007C048A" w:rsidRDefault="005B07F3" w:rsidP="007C048A">
            <w:pPr>
              <w:rPr>
                <w:rFonts w:ascii="Calibri" w:hAnsi="Calibri"/>
                <w:color w:val="000000"/>
                <w:lang w:val="sr-Latn-BA" w:eastAsia="sr-Latn-BA"/>
              </w:rPr>
            </w:pPr>
            <w:r w:rsidRPr="007C048A">
              <w:rPr>
                <w:rFonts w:ascii="Calibri" w:hAnsi="Calibri"/>
                <w:color w:val="000000"/>
                <w:lang w:val="sr-Latn-BA" w:eastAsia="sr-Latn-BA"/>
              </w:rPr>
              <w:t>Ulaganja u HOV raspoložive za prodaju</w:t>
            </w:r>
          </w:p>
        </w:tc>
        <w:tc>
          <w:tcPr>
            <w:tcW w:w="2000" w:type="dxa"/>
            <w:tcBorders>
              <w:top w:val="nil"/>
              <w:left w:val="nil"/>
              <w:bottom w:val="nil"/>
              <w:right w:val="nil"/>
            </w:tcBorders>
            <w:shd w:val="clear" w:color="000000" w:fill="FFFFFF"/>
            <w:noWrap/>
            <w:vAlign w:val="bottom"/>
            <w:hideMark/>
          </w:tcPr>
          <w:p w:rsidR="005B07F3" w:rsidRPr="007C048A" w:rsidRDefault="005B07F3" w:rsidP="00C75664">
            <w:pPr>
              <w:jc w:val="right"/>
              <w:rPr>
                <w:rFonts w:ascii="Calibri" w:hAnsi="Calibri"/>
                <w:color w:val="000000"/>
                <w:lang w:val="sr-Latn-BA" w:eastAsia="sr-Latn-BA"/>
              </w:rPr>
            </w:pPr>
            <w:r>
              <w:rPr>
                <w:rFonts w:ascii="Calibri" w:hAnsi="Calibri"/>
                <w:color w:val="000000"/>
                <w:lang w:val="sr-Latn-BA" w:eastAsia="sr-Latn-BA"/>
              </w:rPr>
              <w:t xml:space="preserve">      </w:t>
            </w:r>
            <w:r w:rsidR="00C75664">
              <w:rPr>
                <w:rFonts w:ascii="Calibri" w:hAnsi="Calibri"/>
                <w:color w:val="000000"/>
                <w:lang w:val="sr-Latn-BA" w:eastAsia="sr-Latn-BA"/>
              </w:rPr>
              <w:t>13.913.229</w:t>
            </w:r>
            <w:r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5B07F3" w:rsidRPr="007C048A" w:rsidRDefault="005B07F3" w:rsidP="00AF47FE">
            <w:pPr>
              <w:jc w:val="right"/>
              <w:rPr>
                <w:rFonts w:ascii="Calibri" w:hAnsi="Calibri"/>
                <w:color w:val="000000"/>
                <w:lang w:val="sr-Latn-BA" w:eastAsia="sr-Latn-BA"/>
              </w:rPr>
            </w:pPr>
            <w:r>
              <w:rPr>
                <w:rFonts w:ascii="Calibri" w:hAnsi="Calibri"/>
                <w:color w:val="000000"/>
                <w:lang w:val="sr-Latn-BA" w:eastAsia="sr-Latn-BA"/>
              </w:rPr>
              <w:t xml:space="preserve">      </w:t>
            </w:r>
            <w:r w:rsidR="00C75664">
              <w:rPr>
                <w:rFonts w:ascii="Calibri" w:hAnsi="Calibri"/>
                <w:color w:val="000000"/>
                <w:lang w:val="sr-Latn-BA" w:eastAsia="sr-Latn-BA"/>
              </w:rPr>
              <w:t>15.561.083</w:t>
            </w:r>
            <w:r w:rsidR="00C75664" w:rsidRPr="007C048A">
              <w:rPr>
                <w:rFonts w:ascii="Calibri" w:hAnsi="Calibri"/>
                <w:color w:val="000000"/>
                <w:lang w:val="sr-Latn-BA" w:eastAsia="sr-Latn-BA"/>
              </w:rPr>
              <w:t xml:space="preserve">    </w:t>
            </w:r>
          </w:p>
        </w:tc>
      </w:tr>
      <w:tr w:rsidR="005B07F3" w:rsidRPr="007C048A" w:rsidTr="007C048A">
        <w:trPr>
          <w:trHeight w:val="318"/>
        </w:trPr>
        <w:tc>
          <w:tcPr>
            <w:tcW w:w="5708" w:type="dxa"/>
            <w:tcBorders>
              <w:top w:val="nil"/>
              <w:left w:val="nil"/>
              <w:bottom w:val="nil"/>
              <w:right w:val="nil"/>
            </w:tcBorders>
            <w:shd w:val="clear" w:color="000000" w:fill="FFFFFF"/>
            <w:noWrap/>
            <w:vAlign w:val="bottom"/>
            <w:hideMark/>
          </w:tcPr>
          <w:p w:rsidR="005B07F3" w:rsidRPr="007C048A" w:rsidRDefault="005B07F3" w:rsidP="007C048A">
            <w:pPr>
              <w:rPr>
                <w:rFonts w:ascii="Calibri" w:hAnsi="Calibri"/>
                <w:color w:val="000000"/>
                <w:lang w:val="sr-Latn-BA" w:eastAsia="sr-Latn-BA"/>
              </w:rPr>
            </w:pPr>
            <w:r w:rsidRPr="007C048A">
              <w:rPr>
                <w:rFonts w:ascii="Calibri" w:hAnsi="Calibri"/>
                <w:color w:val="000000"/>
                <w:lang w:val="sr-Latn-BA" w:eastAsia="sr-Latn-BA"/>
              </w:rPr>
              <w:t xml:space="preserve">Ispravka vrijednosti ulaganja u HOV raspoložive za prodaju </w:t>
            </w:r>
          </w:p>
        </w:tc>
        <w:tc>
          <w:tcPr>
            <w:tcW w:w="2000" w:type="dxa"/>
            <w:tcBorders>
              <w:top w:val="nil"/>
              <w:left w:val="nil"/>
              <w:bottom w:val="nil"/>
              <w:right w:val="nil"/>
            </w:tcBorders>
            <w:shd w:val="clear" w:color="000000" w:fill="FFFFFF"/>
            <w:noWrap/>
            <w:vAlign w:val="bottom"/>
            <w:hideMark/>
          </w:tcPr>
          <w:p w:rsidR="005B07F3" w:rsidRPr="007C048A" w:rsidRDefault="005B07F3" w:rsidP="00C75664">
            <w:pPr>
              <w:jc w:val="right"/>
              <w:rPr>
                <w:rFonts w:ascii="Calibri" w:hAnsi="Calibri"/>
                <w:color w:val="000000"/>
                <w:lang w:val="sr-Latn-BA" w:eastAsia="sr-Latn-BA"/>
              </w:rPr>
            </w:pPr>
            <w:r>
              <w:rPr>
                <w:rFonts w:ascii="Calibri" w:hAnsi="Calibri"/>
                <w:color w:val="000000"/>
                <w:lang w:val="sr-Latn-BA" w:eastAsia="sr-Latn-BA"/>
              </w:rPr>
              <w:t xml:space="preserve">        </w:t>
            </w:r>
            <w:r w:rsidR="004773CD">
              <w:rPr>
                <w:rFonts w:ascii="Calibri" w:hAnsi="Calibri"/>
                <w:color w:val="000000"/>
                <w:lang w:val="sr-Latn-BA" w:eastAsia="sr-Latn-BA"/>
              </w:rPr>
              <w:t xml:space="preserve">   </w:t>
            </w:r>
            <w:r w:rsidR="00C75664">
              <w:rPr>
                <w:rFonts w:ascii="Calibri" w:hAnsi="Calibri"/>
                <w:color w:val="000000"/>
                <w:lang w:val="sr-Latn-BA" w:eastAsia="sr-Latn-BA"/>
              </w:rPr>
              <w:t>2.533.0</w:t>
            </w:r>
            <w:r w:rsidR="009C4609">
              <w:rPr>
                <w:rFonts w:ascii="Calibri" w:hAnsi="Calibri"/>
                <w:color w:val="000000"/>
                <w:lang w:val="sr-Latn-BA" w:eastAsia="sr-Latn-BA"/>
              </w:rPr>
              <w:t>75</w:t>
            </w:r>
          </w:p>
        </w:tc>
        <w:tc>
          <w:tcPr>
            <w:tcW w:w="1520" w:type="dxa"/>
            <w:tcBorders>
              <w:top w:val="nil"/>
              <w:left w:val="nil"/>
              <w:bottom w:val="nil"/>
              <w:right w:val="nil"/>
            </w:tcBorders>
            <w:shd w:val="clear" w:color="000000" w:fill="FFFFFF"/>
            <w:noWrap/>
            <w:vAlign w:val="bottom"/>
            <w:hideMark/>
          </w:tcPr>
          <w:p w:rsidR="005B07F3" w:rsidRPr="007C048A" w:rsidRDefault="004773CD" w:rsidP="00AF47FE">
            <w:pPr>
              <w:jc w:val="right"/>
              <w:rPr>
                <w:rFonts w:ascii="Calibri" w:hAnsi="Calibri"/>
                <w:color w:val="000000"/>
                <w:lang w:val="sr-Latn-BA" w:eastAsia="sr-Latn-BA"/>
              </w:rPr>
            </w:pPr>
            <w:r>
              <w:rPr>
                <w:rFonts w:ascii="Calibri" w:hAnsi="Calibri"/>
                <w:color w:val="000000"/>
                <w:lang w:val="sr-Latn-BA" w:eastAsia="sr-Latn-BA"/>
              </w:rPr>
              <w:t xml:space="preserve">   </w:t>
            </w:r>
            <w:r w:rsidR="00C75664">
              <w:rPr>
                <w:rFonts w:ascii="Calibri" w:hAnsi="Calibri"/>
                <w:color w:val="000000"/>
                <w:lang w:val="sr-Latn-BA" w:eastAsia="sr-Latn-BA"/>
              </w:rPr>
              <w:t>359.840</w:t>
            </w:r>
          </w:p>
        </w:tc>
      </w:tr>
      <w:tr w:rsidR="005B07F3" w:rsidRPr="007C048A" w:rsidTr="007C048A">
        <w:trPr>
          <w:trHeight w:val="318"/>
        </w:trPr>
        <w:tc>
          <w:tcPr>
            <w:tcW w:w="5708" w:type="dxa"/>
            <w:tcBorders>
              <w:top w:val="nil"/>
              <w:left w:val="nil"/>
              <w:bottom w:val="nil"/>
              <w:right w:val="nil"/>
            </w:tcBorders>
            <w:shd w:val="clear" w:color="000000" w:fill="FFFFFF"/>
            <w:noWrap/>
            <w:vAlign w:val="bottom"/>
            <w:hideMark/>
          </w:tcPr>
          <w:p w:rsidR="005B07F3" w:rsidRPr="007C048A" w:rsidRDefault="005B07F3"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5B07F3" w:rsidRPr="007C048A" w:rsidRDefault="005B07F3" w:rsidP="00AF47FE">
            <w:pPr>
              <w:jc w:val="right"/>
              <w:rPr>
                <w:rFonts w:ascii="Calibri" w:hAnsi="Calibri"/>
                <w:color w:val="000000"/>
                <w:lang w:val="sr-Latn-BA" w:eastAsia="sr-Latn-BA"/>
              </w:rPr>
            </w:pPr>
            <w:r w:rsidRPr="007C048A">
              <w:rPr>
                <w:rFonts w:ascii="Calibri" w:hAnsi="Calibri"/>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5B07F3" w:rsidRPr="007C048A" w:rsidRDefault="005B07F3" w:rsidP="00AF47FE">
            <w:pPr>
              <w:jc w:val="right"/>
              <w:rPr>
                <w:rFonts w:ascii="Calibri" w:hAnsi="Calibri"/>
                <w:color w:val="000000"/>
                <w:lang w:val="sr-Latn-BA" w:eastAsia="sr-Latn-BA"/>
              </w:rPr>
            </w:pPr>
            <w:r w:rsidRPr="007C048A">
              <w:rPr>
                <w:rFonts w:ascii="Calibri" w:hAnsi="Calibri"/>
                <w:color w:val="000000"/>
                <w:lang w:val="sr-Latn-BA" w:eastAsia="sr-Latn-BA"/>
              </w:rPr>
              <w:t> </w:t>
            </w:r>
          </w:p>
        </w:tc>
      </w:tr>
      <w:tr w:rsidR="005B07F3" w:rsidRPr="007C048A" w:rsidTr="007C048A">
        <w:trPr>
          <w:trHeight w:val="369"/>
        </w:trPr>
        <w:tc>
          <w:tcPr>
            <w:tcW w:w="5708" w:type="dxa"/>
            <w:tcBorders>
              <w:top w:val="nil"/>
              <w:left w:val="nil"/>
              <w:bottom w:val="nil"/>
              <w:right w:val="nil"/>
            </w:tcBorders>
            <w:shd w:val="clear" w:color="000000" w:fill="FFFFFF"/>
            <w:noWrap/>
            <w:vAlign w:val="bottom"/>
            <w:hideMark/>
          </w:tcPr>
          <w:p w:rsidR="005B07F3" w:rsidRPr="007C048A" w:rsidRDefault="00C75664" w:rsidP="007C048A">
            <w:pPr>
              <w:rPr>
                <w:rFonts w:ascii="Calibri" w:hAnsi="Calibri"/>
                <w:b/>
                <w:bCs/>
                <w:lang w:val="sr-Latn-BA" w:eastAsia="sr-Latn-BA"/>
              </w:rPr>
            </w:pPr>
            <w:r>
              <w:rPr>
                <w:rFonts w:ascii="Calibri" w:hAnsi="Calibri"/>
                <w:b/>
                <w:bCs/>
                <w:lang w:val="sr-Latn-BA" w:eastAsia="sr-Latn-BA"/>
              </w:rPr>
              <w:t>Stanje na dan  30.06.2020</w:t>
            </w:r>
            <w:r w:rsidR="005B07F3" w:rsidRPr="007C048A">
              <w:rPr>
                <w:rFonts w:ascii="Calibri" w:hAnsi="Calibri"/>
                <w:b/>
                <w:bCs/>
                <w:lang w:val="sr-Latn-BA" w:eastAsia="sr-Latn-BA"/>
              </w:rPr>
              <w:t>.</w:t>
            </w:r>
          </w:p>
        </w:tc>
        <w:tc>
          <w:tcPr>
            <w:tcW w:w="2000" w:type="dxa"/>
            <w:tcBorders>
              <w:top w:val="nil"/>
              <w:left w:val="nil"/>
              <w:bottom w:val="nil"/>
              <w:right w:val="nil"/>
            </w:tcBorders>
            <w:shd w:val="clear" w:color="000000" w:fill="FFFFFF"/>
            <w:noWrap/>
            <w:vAlign w:val="bottom"/>
            <w:hideMark/>
          </w:tcPr>
          <w:p w:rsidR="005B07F3" w:rsidRPr="007C048A" w:rsidRDefault="005B07F3" w:rsidP="00C75664">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C75664">
              <w:rPr>
                <w:rFonts w:ascii="Calibri" w:hAnsi="Calibri"/>
                <w:b/>
                <w:bCs/>
                <w:color w:val="000000"/>
                <w:u w:val="single"/>
                <w:lang w:val="sr-Latn-BA" w:eastAsia="sr-Latn-BA"/>
              </w:rPr>
              <w:t>1</w:t>
            </w:r>
            <w:r w:rsidR="009C4609">
              <w:rPr>
                <w:rFonts w:ascii="Calibri" w:hAnsi="Calibri"/>
                <w:b/>
                <w:bCs/>
                <w:color w:val="000000"/>
                <w:u w:val="single"/>
                <w:lang w:val="sr-Latn-BA" w:eastAsia="sr-Latn-BA"/>
              </w:rPr>
              <w:t>1.380.154</w:t>
            </w:r>
            <w:r w:rsidRPr="007C048A">
              <w:rPr>
                <w:rFonts w:ascii="Calibri" w:hAnsi="Calibri"/>
                <w:b/>
                <w:bCs/>
                <w:color w:val="000000"/>
                <w:u w:val="single"/>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5B07F3" w:rsidRPr="007C048A" w:rsidRDefault="005B07F3" w:rsidP="00AF47FE">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C75664">
              <w:rPr>
                <w:rFonts w:ascii="Calibri" w:hAnsi="Calibri"/>
                <w:b/>
                <w:bCs/>
                <w:color w:val="000000"/>
                <w:u w:val="single"/>
                <w:lang w:val="sr-Latn-BA" w:eastAsia="sr-Latn-BA"/>
              </w:rPr>
              <w:t>15.201.242</w:t>
            </w:r>
            <w:r w:rsidR="00C75664" w:rsidRPr="007C048A">
              <w:rPr>
                <w:rFonts w:ascii="Calibri" w:hAnsi="Calibri"/>
                <w:b/>
                <w:bCs/>
                <w:color w:val="000000"/>
                <w:u w:val="single"/>
                <w:lang w:val="sr-Latn-BA" w:eastAsia="sr-Latn-BA"/>
              </w:rPr>
              <w:t xml:space="preserve">    </w:t>
            </w:r>
          </w:p>
        </w:tc>
      </w:tr>
    </w:tbl>
    <w:p w:rsidR="007C048A" w:rsidRPr="007C048A" w:rsidRDefault="007C048A" w:rsidP="007C048A"/>
    <w:p w:rsidR="007C048A" w:rsidRDefault="007C048A" w:rsidP="00A1534D">
      <w:pPr>
        <w:tabs>
          <w:tab w:val="left" w:pos="-1440"/>
          <w:tab w:val="left" w:pos="-720"/>
          <w:tab w:val="left" w:pos="889"/>
          <w:tab w:val="left" w:pos="1231"/>
          <w:tab w:val="right" w:pos="8960"/>
        </w:tabs>
        <w:jc w:val="center"/>
        <w:rPr>
          <w:rFonts w:ascii="Calibri" w:hAnsi="Calibri" w:cs="Calibri"/>
        </w:rPr>
      </w:pPr>
    </w:p>
    <w:p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 xml:space="preserve">Najznačajnija ulaganja u HOV koje su </w:t>
      </w:r>
      <w:r w:rsidR="00A3023D">
        <w:rPr>
          <w:rFonts w:ascii="Calibri" w:hAnsi="Calibri" w:cs="Calibri"/>
          <w:noProof/>
          <w:lang w:val="sr-Latn-CS"/>
        </w:rPr>
        <w:t>raspoložive za prodaju na dan 30</w:t>
      </w:r>
      <w:r w:rsidRPr="00A47E7E">
        <w:rPr>
          <w:rFonts w:ascii="Calibri" w:hAnsi="Calibri" w:cs="Calibri"/>
          <w:noProof/>
          <w:lang w:val="sr-Latn-CS"/>
        </w:rPr>
        <w:t xml:space="preserve">. </w:t>
      </w:r>
      <w:r w:rsidR="00A3023D">
        <w:rPr>
          <w:rFonts w:ascii="Calibri" w:hAnsi="Calibri" w:cs="Calibri"/>
          <w:noProof/>
          <w:lang w:val="sr-Latn-CS"/>
        </w:rPr>
        <w:t>06</w:t>
      </w:r>
      <w:r w:rsidR="00865775">
        <w:rPr>
          <w:rFonts w:ascii="Calibri" w:hAnsi="Calibri" w:cs="Calibri"/>
          <w:noProof/>
          <w:lang w:val="sr-Latn-CS"/>
        </w:rPr>
        <w:t>. 2020</w:t>
      </w:r>
      <w:r w:rsidRPr="00A47E7E">
        <w:rPr>
          <w:rFonts w:ascii="Calibri" w:hAnsi="Calibri" w:cs="Calibri"/>
          <w:noProof/>
          <w:lang w:val="sr-Latn-CS"/>
        </w:rPr>
        <w:t>. godine su:</w:t>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1" w:type="dxa"/>
        <w:tblInd w:w="99" w:type="dxa"/>
        <w:tblLook w:val="04A0" w:firstRow="1" w:lastRow="0" w:firstColumn="1" w:lastColumn="0" w:noHBand="0" w:noVBand="1"/>
      </w:tblPr>
      <w:tblGrid>
        <w:gridCol w:w="3600"/>
        <w:gridCol w:w="40"/>
        <w:gridCol w:w="2120"/>
        <w:gridCol w:w="60"/>
        <w:gridCol w:w="1320"/>
        <w:gridCol w:w="80"/>
        <w:gridCol w:w="1900"/>
        <w:gridCol w:w="101"/>
      </w:tblGrid>
      <w:tr w:rsidR="00E162EC" w:rsidTr="009C4609">
        <w:trPr>
          <w:gridAfter w:val="1"/>
          <w:wAfter w:w="101" w:type="dxa"/>
          <w:trHeight w:val="78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proofErr w:type="spellStart"/>
            <w:r>
              <w:rPr>
                <w:rFonts w:ascii="Calibri" w:hAnsi="Calibri"/>
                <w:b/>
                <w:bCs/>
                <w:color w:val="000000"/>
                <w:sz w:val="20"/>
                <w:szCs w:val="20"/>
              </w:rPr>
              <w:t>Fer</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vrijednost</w:t>
            </w:r>
            <w:proofErr w:type="spellEnd"/>
          </w:p>
        </w:tc>
        <w:tc>
          <w:tcPr>
            <w:tcW w:w="138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vlasništva</w:t>
            </w:r>
            <w:proofErr w:type="spellEnd"/>
            <w:r>
              <w:rPr>
                <w:rFonts w:ascii="Calibri" w:hAnsi="Calibri"/>
                <w:b/>
                <w:bCs/>
                <w:color w:val="000000"/>
                <w:sz w:val="20"/>
                <w:szCs w:val="20"/>
              </w:rPr>
              <w:t xml:space="preserve"> u </w:t>
            </w:r>
            <w:proofErr w:type="spellStart"/>
            <w:r>
              <w:rPr>
                <w:rFonts w:ascii="Calibri" w:hAnsi="Calibri"/>
                <w:b/>
                <w:bCs/>
                <w:color w:val="000000"/>
                <w:sz w:val="20"/>
                <w:szCs w:val="20"/>
              </w:rPr>
              <w:t>kapitalu</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emitenta</w:t>
            </w:r>
            <w:proofErr w:type="spellEnd"/>
            <w:r>
              <w:rPr>
                <w:rFonts w:ascii="Calibri" w:hAnsi="Calibri"/>
                <w:b/>
                <w:bCs/>
                <w:color w:val="000000"/>
                <w:sz w:val="20"/>
                <w:szCs w:val="20"/>
              </w:rPr>
              <w:t xml:space="preserve"> </w:t>
            </w:r>
          </w:p>
        </w:tc>
        <w:tc>
          <w:tcPr>
            <w:tcW w:w="198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ukupne</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imovine</w:t>
            </w:r>
            <w:proofErr w:type="spellEnd"/>
            <w:r>
              <w:rPr>
                <w:rFonts w:ascii="Calibri" w:hAnsi="Calibri"/>
                <w:b/>
                <w:bCs/>
                <w:color w:val="000000"/>
                <w:sz w:val="20"/>
                <w:szCs w:val="20"/>
              </w:rPr>
              <w:t xml:space="preserve"> Fonda</w:t>
            </w:r>
          </w:p>
        </w:tc>
      </w:tr>
      <w:tr w:rsidR="00E162EC" w:rsidRPr="009C4609" w:rsidTr="009C4609">
        <w:trPr>
          <w:gridAfter w:val="1"/>
          <w:wAfter w:w="101" w:type="dxa"/>
          <w:trHeight w:val="405"/>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Drini</w:t>
            </w:r>
            <w:proofErr w:type="spellEnd"/>
            <w:r w:rsidRPr="00865775">
              <w:rPr>
                <w:rFonts w:ascii="Calibri" w:hAnsi="Calibri"/>
                <w:sz w:val="20"/>
                <w:szCs w:val="20"/>
              </w:rPr>
              <w:t xml:space="preserve"> ad, </w:t>
            </w:r>
            <w:proofErr w:type="spellStart"/>
            <w:r w:rsidRPr="00865775">
              <w:rPr>
                <w:rFonts w:ascii="Calibri" w:hAnsi="Calibri"/>
                <w:sz w:val="20"/>
                <w:szCs w:val="20"/>
              </w:rPr>
              <w:t>Višegrad</w:t>
            </w:r>
            <w:proofErr w:type="spellEnd"/>
            <w:r w:rsidRPr="00865775">
              <w:rPr>
                <w:rFonts w:ascii="Calibri" w:hAnsi="Calibri"/>
                <w:sz w:val="20"/>
                <w:szCs w:val="20"/>
              </w:rPr>
              <w:t xml:space="preserve"> </w:t>
            </w:r>
          </w:p>
        </w:tc>
        <w:tc>
          <w:tcPr>
            <w:tcW w:w="2160" w:type="dxa"/>
            <w:gridSpan w:val="2"/>
            <w:tcBorders>
              <w:top w:val="single" w:sz="4" w:space="0" w:color="auto"/>
              <w:left w:val="nil"/>
              <w:bottom w:val="nil"/>
              <w:right w:val="nil"/>
            </w:tcBorders>
            <w:shd w:val="clear" w:color="000000" w:fill="FFFFFF"/>
            <w:vAlign w:val="bottom"/>
            <w:hideMark/>
          </w:tcPr>
          <w:p w:rsidR="00E162EC" w:rsidRPr="00865775" w:rsidRDefault="00865775">
            <w:pPr>
              <w:jc w:val="right"/>
              <w:rPr>
                <w:rFonts w:ascii="Calibri" w:hAnsi="Calibri"/>
                <w:sz w:val="20"/>
                <w:szCs w:val="20"/>
              </w:rPr>
            </w:pPr>
            <w:r w:rsidRPr="00865775">
              <w:rPr>
                <w:rFonts w:ascii="Calibri" w:hAnsi="Calibri"/>
                <w:sz w:val="20"/>
                <w:szCs w:val="20"/>
              </w:rPr>
              <w:t>3.203.481,96</w:t>
            </w:r>
          </w:p>
        </w:tc>
        <w:tc>
          <w:tcPr>
            <w:tcW w:w="1380" w:type="dxa"/>
            <w:gridSpan w:val="2"/>
            <w:tcBorders>
              <w:top w:val="single" w:sz="4" w:space="0" w:color="auto"/>
              <w:left w:val="nil"/>
              <w:bottom w:val="nil"/>
              <w:right w:val="nil"/>
            </w:tcBorders>
            <w:shd w:val="clear" w:color="000000" w:fill="FFFFFF"/>
            <w:noWrap/>
            <w:vAlign w:val="bottom"/>
            <w:hideMark/>
          </w:tcPr>
          <w:p w:rsidR="00E162EC" w:rsidRPr="00865775" w:rsidRDefault="00E162EC">
            <w:pPr>
              <w:jc w:val="right"/>
              <w:rPr>
                <w:rFonts w:ascii="Calibri" w:hAnsi="Calibri"/>
                <w:sz w:val="20"/>
                <w:szCs w:val="20"/>
              </w:rPr>
            </w:pPr>
            <w:r w:rsidRPr="00865775">
              <w:rPr>
                <w:rFonts w:ascii="Calibri" w:hAnsi="Calibri"/>
                <w:sz w:val="20"/>
                <w:szCs w:val="20"/>
              </w:rPr>
              <w:t>3,31%</w:t>
            </w:r>
          </w:p>
        </w:tc>
        <w:tc>
          <w:tcPr>
            <w:tcW w:w="1980" w:type="dxa"/>
            <w:gridSpan w:val="2"/>
            <w:tcBorders>
              <w:top w:val="single" w:sz="4" w:space="0" w:color="auto"/>
              <w:left w:val="nil"/>
              <w:bottom w:val="nil"/>
              <w:right w:val="nil"/>
            </w:tcBorders>
            <w:shd w:val="clear" w:color="000000" w:fill="FFFFFF"/>
            <w:noWrap/>
            <w:vAlign w:val="bottom"/>
            <w:hideMark/>
          </w:tcPr>
          <w:p w:rsidR="00E162EC" w:rsidRPr="00865775" w:rsidRDefault="00865775">
            <w:pPr>
              <w:jc w:val="right"/>
              <w:rPr>
                <w:rFonts w:ascii="Calibri" w:hAnsi="Calibri"/>
                <w:sz w:val="20"/>
                <w:szCs w:val="20"/>
              </w:rPr>
            </w:pPr>
            <w:r w:rsidRPr="00865775">
              <w:rPr>
                <w:rFonts w:ascii="Calibri" w:hAnsi="Calibri"/>
                <w:sz w:val="20"/>
                <w:szCs w:val="20"/>
              </w:rPr>
              <w:t>27,0</w:t>
            </w:r>
            <w:r w:rsidR="00546AB0" w:rsidRPr="00865775">
              <w:rPr>
                <w:rFonts w:ascii="Calibri" w:hAnsi="Calibri"/>
                <w:sz w:val="20"/>
                <w:szCs w:val="20"/>
              </w:rPr>
              <w:t>6</w:t>
            </w:r>
            <w:r w:rsidR="00E162EC" w:rsidRPr="00865775">
              <w:rPr>
                <w:rFonts w:ascii="Calibri" w:hAnsi="Calibri"/>
                <w:sz w:val="20"/>
                <w:szCs w:val="20"/>
              </w:rPr>
              <w:t>%</w:t>
            </w:r>
          </w:p>
        </w:tc>
      </w:tr>
      <w:tr w:rsidR="00E162EC" w:rsidRPr="00865775" w:rsidTr="009C4609">
        <w:trPr>
          <w:gridAfter w:val="1"/>
          <w:wAfter w:w="101" w:type="dxa"/>
          <w:trHeight w:val="405"/>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Trebišnici</w:t>
            </w:r>
            <w:proofErr w:type="spellEnd"/>
            <w:r w:rsidRPr="00865775">
              <w:rPr>
                <w:rFonts w:ascii="Calibri" w:hAnsi="Calibri"/>
                <w:sz w:val="20"/>
                <w:szCs w:val="20"/>
              </w:rPr>
              <w:t xml:space="preserve"> ad </w:t>
            </w:r>
            <w:proofErr w:type="spellStart"/>
            <w:r w:rsidRPr="00865775">
              <w:rPr>
                <w:rFonts w:ascii="Calibri" w:hAnsi="Calibri"/>
                <w:sz w:val="20"/>
                <w:szCs w:val="20"/>
              </w:rPr>
              <w:t>Trebin</w:t>
            </w:r>
            <w:r w:rsidR="00865775" w:rsidRPr="00865775">
              <w:rPr>
                <w:rFonts w:ascii="Calibri" w:hAnsi="Calibri"/>
                <w:sz w:val="20"/>
                <w:szCs w:val="20"/>
              </w:rPr>
              <w:t>j</w:t>
            </w:r>
            <w:r w:rsidRPr="00865775">
              <w:rPr>
                <w:rFonts w:ascii="Calibri" w:hAnsi="Calibri"/>
                <w:sz w:val="20"/>
                <w:szCs w:val="20"/>
              </w:rPr>
              <w:t>e</w:t>
            </w:r>
            <w:proofErr w:type="spellEnd"/>
          </w:p>
        </w:tc>
        <w:tc>
          <w:tcPr>
            <w:tcW w:w="2160" w:type="dxa"/>
            <w:gridSpan w:val="2"/>
            <w:tcBorders>
              <w:top w:val="nil"/>
              <w:left w:val="nil"/>
              <w:bottom w:val="nil"/>
              <w:right w:val="nil"/>
            </w:tcBorders>
            <w:shd w:val="clear" w:color="000000" w:fill="FFFFFF"/>
            <w:vAlign w:val="bottom"/>
            <w:hideMark/>
          </w:tcPr>
          <w:p w:rsidR="00E162EC" w:rsidRPr="00865775" w:rsidRDefault="00865775" w:rsidP="00865775">
            <w:pPr>
              <w:jc w:val="right"/>
              <w:rPr>
                <w:rFonts w:ascii="Calibri" w:hAnsi="Calibri"/>
                <w:sz w:val="20"/>
                <w:szCs w:val="20"/>
              </w:rPr>
            </w:pPr>
            <w:r w:rsidRPr="00865775">
              <w:rPr>
                <w:rFonts w:ascii="Calibri" w:hAnsi="Calibri"/>
                <w:sz w:val="20"/>
                <w:szCs w:val="20"/>
              </w:rPr>
              <w:t>2.067.709,11</w:t>
            </w:r>
          </w:p>
        </w:tc>
        <w:tc>
          <w:tcPr>
            <w:tcW w:w="1380" w:type="dxa"/>
            <w:gridSpan w:val="2"/>
            <w:tcBorders>
              <w:top w:val="nil"/>
              <w:left w:val="nil"/>
              <w:bottom w:val="nil"/>
              <w:right w:val="nil"/>
            </w:tcBorders>
            <w:shd w:val="clear" w:color="000000" w:fill="FFFFFF"/>
            <w:noWrap/>
            <w:vAlign w:val="bottom"/>
            <w:hideMark/>
          </w:tcPr>
          <w:p w:rsidR="00E162EC" w:rsidRPr="00865775" w:rsidRDefault="00865775">
            <w:pPr>
              <w:jc w:val="right"/>
              <w:rPr>
                <w:rFonts w:ascii="Calibri" w:hAnsi="Calibri"/>
                <w:sz w:val="20"/>
                <w:szCs w:val="20"/>
              </w:rPr>
            </w:pPr>
            <w:r w:rsidRPr="00865775">
              <w:rPr>
                <w:rFonts w:ascii="Calibri" w:hAnsi="Calibri"/>
                <w:sz w:val="20"/>
                <w:szCs w:val="20"/>
              </w:rPr>
              <w:t>2,58</w:t>
            </w:r>
            <w:r w:rsidR="00E162EC"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E162EC" w:rsidRPr="00865775" w:rsidRDefault="00865775">
            <w:pPr>
              <w:jc w:val="right"/>
              <w:rPr>
                <w:rFonts w:ascii="Calibri" w:hAnsi="Calibri"/>
                <w:sz w:val="20"/>
                <w:szCs w:val="20"/>
              </w:rPr>
            </w:pPr>
            <w:r>
              <w:rPr>
                <w:rFonts w:ascii="Calibri" w:hAnsi="Calibri"/>
                <w:sz w:val="20"/>
                <w:szCs w:val="20"/>
              </w:rPr>
              <w:t>17,46</w:t>
            </w:r>
            <w:r w:rsidR="00E162EC" w:rsidRPr="00865775">
              <w:rPr>
                <w:rFonts w:ascii="Calibri" w:hAnsi="Calibri"/>
                <w:sz w:val="20"/>
                <w:szCs w:val="20"/>
              </w:rPr>
              <w:t>%</w:t>
            </w:r>
          </w:p>
        </w:tc>
      </w:tr>
      <w:tr w:rsidR="00684823" w:rsidRPr="00865775"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684823" w:rsidRPr="00865775" w:rsidRDefault="00684823" w:rsidP="004D015A">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Vrbasu</w:t>
            </w:r>
            <w:proofErr w:type="spellEnd"/>
            <w:r w:rsidRPr="00865775">
              <w:rPr>
                <w:rFonts w:ascii="Calibri" w:hAnsi="Calibri"/>
                <w:sz w:val="20"/>
                <w:szCs w:val="20"/>
              </w:rPr>
              <w:t xml:space="preserve"> </w:t>
            </w:r>
            <w:proofErr w:type="spellStart"/>
            <w:r w:rsidRPr="00865775">
              <w:rPr>
                <w:rFonts w:ascii="Calibri" w:hAnsi="Calibri"/>
                <w:sz w:val="20"/>
                <w:szCs w:val="20"/>
              </w:rPr>
              <w:t>ad</w:t>
            </w:r>
            <w:proofErr w:type="spellEnd"/>
            <w:r w:rsidRPr="00865775">
              <w:rPr>
                <w:rFonts w:ascii="Calibri" w:hAnsi="Calibri"/>
                <w:sz w:val="20"/>
                <w:szCs w:val="20"/>
              </w:rPr>
              <w:t xml:space="preserve"> </w:t>
            </w:r>
            <w:proofErr w:type="spellStart"/>
            <w:r w:rsidRPr="00865775">
              <w:rPr>
                <w:rFonts w:ascii="Calibri" w:hAnsi="Calibri"/>
                <w:sz w:val="20"/>
                <w:szCs w:val="20"/>
              </w:rPr>
              <w:t>Mrkonjić</w:t>
            </w:r>
            <w:proofErr w:type="spellEnd"/>
            <w:r w:rsidRPr="00865775">
              <w:rPr>
                <w:rFonts w:ascii="Calibri" w:hAnsi="Calibri"/>
                <w:sz w:val="20"/>
                <w:szCs w:val="20"/>
              </w:rPr>
              <w:t xml:space="preserve"> Grad </w:t>
            </w:r>
          </w:p>
        </w:tc>
        <w:tc>
          <w:tcPr>
            <w:tcW w:w="2160" w:type="dxa"/>
            <w:gridSpan w:val="2"/>
            <w:tcBorders>
              <w:top w:val="nil"/>
              <w:left w:val="nil"/>
              <w:bottom w:val="nil"/>
              <w:right w:val="nil"/>
            </w:tcBorders>
            <w:shd w:val="clear" w:color="000000" w:fill="FFFFFF"/>
            <w:vAlign w:val="bottom"/>
            <w:hideMark/>
          </w:tcPr>
          <w:p w:rsidR="00684823" w:rsidRPr="00865775" w:rsidRDefault="00865775" w:rsidP="004D015A">
            <w:pPr>
              <w:jc w:val="right"/>
              <w:rPr>
                <w:rFonts w:ascii="Calibri" w:hAnsi="Calibri"/>
                <w:sz w:val="20"/>
                <w:szCs w:val="20"/>
              </w:rPr>
            </w:pPr>
            <w:r w:rsidRPr="00865775">
              <w:rPr>
                <w:rFonts w:ascii="Calibri" w:hAnsi="Calibri"/>
                <w:sz w:val="20"/>
                <w:szCs w:val="20"/>
              </w:rPr>
              <w:t>738.229,28</w:t>
            </w:r>
          </w:p>
        </w:tc>
        <w:tc>
          <w:tcPr>
            <w:tcW w:w="1380" w:type="dxa"/>
            <w:gridSpan w:val="2"/>
            <w:tcBorders>
              <w:top w:val="nil"/>
              <w:left w:val="nil"/>
              <w:bottom w:val="nil"/>
              <w:right w:val="nil"/>
            </w:tcBorders>
            <w:shd w:val="clear" w:color="000000" w:fill="FFFFFF"/>
            <w:noWrap/>
            <w:vAlign w:val="bottom"/>
            <w:hideMark/>
          </w:tcPr>
          <w:p w:rsidR="00684823" w:rsidRPr="00865775" w:rsidRDefault="00865775" w:rsidP="004D015A">
            <w:pPr>
              <w:jc w:val="right"/>
              <w:rPr>
                <w:rFonts w:ascii="Calibri" w:hAnsi="Calibri"/>
                <w:sz w:val="20"/>
                <w:szCs w:val="20"/>
              </w:rPr>
            </w:pPr>
            <w:r>
              <w:rPr>
                <w:rFonts w:ascii="Calibri" w:hAnsi="Calibri"/>
                <w:sz w:val="20"/>
                <w:szCs w:val="20"/>
              </w:rPr>
              <w:t>1,90</w:t>
            </w:r>
            <w:r w:rsidR="00684823"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684823" w:rsidRPr="00865775" w:rsidRDefault="00865775" w:rsidP="00865775">
            <w:pPr>
              <w:jc w:val="right"/>
              <w:rPr>
                <w:rFonts w:ascii="Calibri" w:hAnsi="Calibri"/>
                <w:sz w:val="20"/>
                <w:szCs w:val="20"/>
              </w:rPr>
            </w:pPr>
            <w:r>
              <w:rPr>
                <w:rFonts w:ascii="Calibri" w:hAnsi="Calibri"/>
                <w:sz w:val="20"/>
                <w:szCs w:val="20"/>
              </w:rPr>
              <w:t>6,24</w:t>
            </w:r>
            <w:r w:rsidR="00684823" w:rsidRPr="00865775">
              <w:rPr>
                <w:rFonts w:ascii="Calibri" w:hAnsi="Calibri"/>
                <w:sz w:val="20"/>
                <w:szCs w:val="20"/>
              </w:rPr>
              <w:t>%</w:t>
            </w:r>
          </w:p>
        </w:tc>
      </w:tr>
      <w:tr w:rsidR="00684823" w:rsidRPr="00865775" w:rsidTr="009C4609">
        <w:trPr>
          <w:gridAfter w:val="1"/>
          <w:wAfter w:w="101" w:type="dxa"/>
          <w:trHeight w:val="345"/>
        </w:trPr>
        <w:tc>
          <w:tcPr>
            <w:tcW w:w="3600" w:type="dxa"/>
            <w:tcBorders>
              <w:top w:val="nil"/>
              <w:left w:val="nil"/>
              <w:bottom w:val="nil"/>
              <w:right w:val="nil"/>
            </w:tcBorders>
            <w:shd w:val="clear" w:color="000000" w:fill="FFFFFF"/>
            <w:noWrap/>
            <w:vAlign w:val="bottom"/>
            <w:hideMark/>
          </w:tcPr>
          <w:p w:rsidR="00684823" w:rsidRPr="00865775" w:rsidRDefault="00684823" w:rsidP="004D015A">
            <w:pPr>
              <w:rPr>
                <w:rFonts w:ascii="Calibri" w:hAnsi="Calibri"/>
                <w:sz w:val="20"/>
                <w:szCs w:val="20"/>
              </w:rPr>
            </w:pPr>
            <w:r w:rsidRPr="00865775">
              <w:rPr>
                <w:rFonts w:ascii="Calibri" w:hAnsi="Calibri"/>
                <w:sz w:val="20"/>
                <w:szCs w:val="20"/>
              </w:rPr>
              <w:t xml:space="preserve">RŽR </w:t>
            </w:r>
            <w:proofErr w:type="spellStart"/>
            <w:r w:rsidRPr="00865775">
              <w:rPr>
                <w:rFonts w:ascii="Calibri" w:hAnsi="Calibri"/>
                <w:sz w:val="20"/>
                <w:szCs w:val="20"/>
              </w:rPr>
              <w:t>Ljubija</w:t>
            </w:r>
            <w:proofErr w:type="spellEnd"/>
            <w:r w:rsidRPr="00865775">
              <w:rPr>
                <w:rFonts w:ascii="Calibri" w:hAnsi="Calibri"/>
                <w:sz w:val="20"/>
                <w:szCs w:val="20"/>
              </w:rPr>
              <w:t xml:space="preserve"> ad </w:t>
            </w:r>
            <w:proofErr w:type="spellStart"/>
            <w:r w:rsidRPr="00865775">
              <w:rPr>
                <w:rFonts w:ascii="Calibri" w:hAnsi="Calibri"/>
                <w:sz w:val="20"/>
                <w:szCs w:val="20"/>
              </w:rPr>
              <w:t>Prijedor</w:t>
            </w:r>
            <w:proofErr w:type="spellEnd"/>
            <w:r w:rsidRPr="00865775">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684823" w:rsidRPr="00865775" w:rsidRDefault="00684823" w:rsidP="00865775">
            <w:pPr>
              <w:jc w:val="right"/>
              <w:rPr>
                <w:rFonts w:ascii="Calibri" w:hAnsi="Calibri"/>
                <w:sz w:val="20"/>
                <w:szCs w:val="20"/>
              </w:rPr>
            </w:pPr>
            <w:r w:rsidRPr="00865775">
              <w:rPr>
                <w:rFonts w:ascii="Calibri" w:hAnsi="Calibri"/>
                <w:sz w:val="20"/>
                <w:szCs w:val="20"/>
              </w:rPr>
              <w:t>1.</w:t>
            </w:r>
            <w:r w:rsidR="00865775" w:rsidRPr="00865775">
              <w:rPr>
                <w:rFonts w:ascii="Calibri" w:hAnsi="Calibri"/>
                <w:sz w:val="20"/>
                <w:szCs w:val="20"/>
              </w:rPr>
              <w:t>302.510,40</w:t>
            </w:r>
          </w:p>
        </w:tc>
        <w:tc>
          <w:tcPr>
            <w:tcW w:w="1380" w:type="dxa"/>
            <w:gridSpan w:val="2"/>
            <w:tcBorders>
              <w:top w:val="nil"/>
              <w:left w:val="nil"/>
              <w:bottom w:val="nil"/>
              <w:right w:val="nil"/>
            </w:tcBorders>
            <w:shd w:val="clear" w:color="000000" w:fill="FFFFFF"/>
            <w:noWrap/>
            <w:vAlign w:val="bottom"/>
            <w:hideMark/>
          </w:tcPr>
          <w:p w:rsidR="00684823" w:rsidRPr="00865775" w:rsidRDefault="00865775" w:rsidP="004D015A">
            <w:pPr>
              <w:jc w:val="right"/>
              <w:rPr>
                <w:rFonts w:ascii="Calibri" w:hAnsi="Calibri"/>
                <w:sz w:val="20"/>
                <w:szCs w:val="20"/>
              </w:rPr>
            </w:pPr>
            <w:r>
              <w:rPr>
                <w:rFonts w:ascii="Calibri" w:hAnsi="Calibri"/>
                <w:sz w:val="20"/>
                <w:szCs w:val="20"/>
              </w:rPr>
              <w:t>6,41</w:t>
            </w:r>
            <w:r w:rsidR="00684823"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684823" w:rsidRPr="00865775" w:rsidRDefault="00865775" w:rsidP="004D015A">
            <w:pPr>
              <w:jc w:val="right"/>
              <w:rPr>
                <w:rFonts w:ascii="Calibri" w:hAnsi="Calibri"/>
                <w:sz w:val="20"/>
                <w:szCs w:val="20"/>
              </w:rPr>
            </w:pPr>
            <w:r>
              <w:rPr>
                <w:rFonts w:ascii="Calibri" w:hAnsi="Calibri"/>
                <w:sz w:val="20"/>
                <w:szCs w:val="20"/>
              </w:rPr>
              <w:t>11,00</w:t>
            </w:r>
            <w:r w:rsidR="00684823" w:rsidRPr="00865775">
              <w:rPr>
                <w:rFonts w:ascii="Calibri" w:hAnsi="Calibri"/>
                <w:sz w:val="20"/>
                <w:szCs w:val="20"/>
              </w:rPr>
              <w:t>%</w:t>
            </w:r>
          </w:p>
        </w:tc>
      </w:tr>
      <w:tr w:rsidR="00684823" w:rsidRPr="00865775"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684823" w:rsidRPr="00865775" w:rsidRDefault="00684823" w:rsidP="004D015A">
            <w:pPr>
              <w:rPr>
                <w:rFonts w:ascii="Calibri" w:hAnsi="Calibri"/>
                <w:sz w:val="20"/>
                <w:szCs w:val="20"/>
              </w:rPr>
            </w:pPr>
            <w:proofErr w:type="spellStart"/>
            <w:r w:rsidRPr="00865775">
              <w:rPr>
                <w:rFonts w:ascii="Calibri" w:hAnsi="Calibri"/>
                <w:sz w:val="20"/>
                <w:szCs w:val="20"/>
              </w:rPr>
              <w:t>Metalac</w:t>
            </w:r>
            <w:proofErr w:type="spellEnd"/>
            <w:r w:rsidRPr="00865775">
              <w:rPr>
                <w:rFonts w:ascii="Calibri" w:hAnsi="Calibri"/>
                <w:sz w:val="20"/>
                <w:szCs w:val="20"/>
              </w:rPr>
              <w:t xml:space="preserve"> </w:t>
            </w:r>
            <w:proofErr w:type="spellStart"/>
            <w:r w:rsidRPr="00865775">
              <w:rPr>
                <w:rFonts w:ascii="Calibri" w:hAnsi="Calibri"/>
                <w:sz w:val="20"/>
                <w:szCs w:val="20"/>
              </w:rPr>
              <w:t>ad</w:t>
            </w:r>
            <w:proofErr w:type="spellEnd"/>
            <w:r w:rsidRPr="00865775">
              <w:rPr>
                <w:rFonts w:ascii="Calibri" w:hAnsi="Calibri"/>
                <w:sz w:val="20"/>
                <w:szCs w:val="20"/>
              </w:rPr>
              <w:t xml:space="preserve"> </w:t>
            </w:r>
            <w:proofErr w:type="spellStart"/>
            <w:r w:rsidRPr="00865775">
              <w:rPr>
                <w:rFonts w:ascii="Calibri" w:hAnsi="Calibri"/>
                <w:sz w:val="20"/>
                <w:szCs w:val="20"/>
              </w:rPr>
              <w:t>Gornji</w:t>
            </w:r>
            <w:proofErr w:type="spellEnd"/>
            <w:r w:rsidRPr="00865775">
              <w:rPr>
                <w:rFonts w:ascii="Calibri" w:hAnsi="Calibri"/>
                <w:sz w:val="20"/>
                <w:szCs w:val="20"/>
              </w:rPr>
              <w:t xml:space="preserve"> </w:t>
            </w:r>
            <w:proofErr w:type="spellStart"/>
            <w:r w:rsidRPr="00865775">
              <w:rPr>
                <w:rFonts w:ascii="Calibri" w:hAnsi="Calibri"/>
                <w:sz w:val="20"/>
                <w:szCs w:val="20"/>
              </w:rPr>
              <w:t>Milanovac</w:t>
            </w:r>
            <w:proofErr w:type="spellEnd"/>
            <w:r w:rsidRPr="00865775">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684823" w:rsidRPr="00865775" w:rsidRDefault="00865775" w:rsidP="004D015A">
            <w:pPr>
              <w:jc w:val="right"/>
              <w:rPr>
                <w:rFonts w:ascii="Calibri" w:hAnsi="Calibri"/>
                <w:sz w:val="20"/>
                <w:szCs w:val="20"/>
              </w:rPr>
            </w:pPr>
            <w:r w:rsidRPr="00865775">
              <w:rPr>
                <w:rFonts w:ascii="Calibri" w:hAnsi="Calibri"/>
                <w:sz w:val="20"/>
                <w:szCs w:val="20"/>
              </w:rPr>
              <w:t>934.508,28</w:t>
            </w:r>
          </w:p>
        </w:tc>
        <w:tc>
          <w:tcPr>
            <w:tcW w:w="1380" w:type="dxa"/>
            <w:gridSpan w:val="2"/>
            <w:tcBorders>
              <w:top w:val="nil"/>
              <w:left w:val="nil"/>
              <w:bottom w:val="nil"/>
              <w:right w:val="nil"/>
            </w:tcBorders>
            <w:shd w:val="clear" w:color="000000" w:fill="FFFFFF"/>
            <w:noWrap/>
            <w:vAlign w:val="bottom"/>
            <w:hideMark/>
          </w:tcPr>
          <w:p w:rsidR="00684823" w:rsidRPr="00865775" w:rsidRDefault="00684823" w:rsidP="004D015A">
            <w:pPr>
              <w:jc w:val="right"/>
              <w:rPr>
                <w:rFonts w:ascii="Calibri" w:hAnsi="Calibri"/>
                <w:sz w:val="20"/>
                <w:szCs w:val="20"/>
              </w:rPr>
            </w:pPr>
            <w:r w:rsidRPr="00865775">
              <w:rPr>
                <w:rFonts w:ascii="Calibri" w:hAnsi="Calibri"/>
                <w:sz w:val="20"/>
                <w:szCs w:val="20"/>
              </w:rPr>
              <w:t>1,45%</w:t>
            </w:r>
          </w:p>
        </w:tc>
        <w:tc>
          <w:tcPr>
            <w:tcW w:w="1980" w:type="dxa"/>
            <w:gridSpan w:val="2"/>
            <w:tcBorders>
              <w:top w:val="nil"/>
              <w:left w:val="nil"/>
              <w:bottom w:val="nil"/>
              <w:right w:val="nil"/>
            </w:tcBorders>
            <w:shd w:val="clear" w:color="000000" w:fill="FFFFFF"/>
            <w:noWrap/>
            <w:vAlign w:val="bottom"/>
            <w:hideMark/>
          </w:tcPr>
          <w:p w:rsidR="00684823" w:rsidRPr="00865775" w:rsidRDefault="00684823" w:rsidP="004D015A">
            <w:pPr>
              <w:jc w:val="right"/>
              <w:rPr>
                <w:rFonts w:ascii="Calibri" w:hAnsi="Calibri"/>
                <w:sz w:val="20"/>
                <w:szCs w:val="20"/>
              </w:rPr>
            </w:pPr>
            <w:r w:rsidRPr="00865775">
              <w:rPr>
                <w:rFonts w:ascii="Calibri" w:hAnsi="Calibri"/>
                <w:sz w:val="20"/>
                <w:szCs w:val="20"/>
              </w:rPr>
              <w:t>5,03%</w:t>
            </w:r>
          </w:p>
        </w:tc>
      </w:tr>
      <w:tr w:rsidR="00E162EC" w:rsidRPr="00865775"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r w:rsidRPr="00865775">
              <w:rPr>
                <w:rFonts w:ascii="Calibri" w:hAnsi="Calibri"/>
                <w:sz w:val="20"/>
                <w:szCs w:val="20"/>
              </w:rPr>
              <w:t xml:space="preserve">Telekom </w:t>
            </w:r>
            <w:proofErr w:type="spellStart"/>
            <w:r w:rsidRPr="00865775">
              <w:rPr>
                <w:rFonts w:ascii="Calibri" w:hAnsi="Calibri"/>
                <w:sz w:val="20"/>
                <w:szCs w:val="20"/>
              </w:rPr>
              <w:t>Srpske</w:t>
            </w:r>
            <w:proofErr w:type="spellEnd"/>
            <w:r w:rsidRPr="00865775">
              <w:rPr>
                <w:rFonts w:ascii="Calibri" w:hAnsi="Calibri"/>
                <w:sz w:val="20"/>
                <w:szCs w:val="20"/>
              </w:rPr>
              <w:t xml:space="preserve"> ad Banja Luka </w:t>
            </w:r>
          </w:p>
        </w:tc>
        <w:tc>
          <w:tcPr>
            <w:tcW w:w="2160" w:type="dxa"/>
            <w:gridSpan w:val="2"/>
            <w:tcBorders>
              <w:top w:val="nil"/>
              <w:left w:val="nil"/>
              <w:bottom w:val="nil"/>
              <w:right w:val="nil"/>
            </w:tcBorders>
            <w:shd w:val="clear" w:color="000000" w:fill="FFFFFF"/>
            <w:vAlign w:val="bottom"/>
            <w:hideMark/>
          </w:tcPr>
          <w:p w:rsidR="00E162EC" w:rsidRPr="00865775" w:rsidRDefault="00865775">
            <w:pPr>
              <w:jc w:val="right"/>
              <w:rPr>
                <w:rFonts w:ascii="Calibri" w:hAnsi="Calibri"/>
                <w:sz w:val="20"/>
                <w:szCs w:val="20"/>
              </w:rPr>
            </w:pPr>
            <w:r w:rsidRPr="00865775">
              <w:rPr>
                <w:rFonts w:ascii="Calibri" w:hAnsi="Calibri"/>
                <w:sz w:val="20"/>
                <w:szCs w:val="20"/>
              </w:rPr>
              <w:t>1.100947,43</w:t>
            </w:r>
          </w:p>
        </w:tc>
        <w:tc>
          <w:tcPr>
            <w:tcW w:w="1380" w:type="dxa"/>
            <w:gridSpan w:val="2"/>
            <w:tcBorders>
              <w:top w:val="nil"/>
              <w:left w:val="nil"/>
              <w:bottom w:val="nil"/>
              <w:right w:val="nil"/>
            </w:tcBorders>
            <w:shd w:val="clear" w:color="000000" w:fill="FFFFFF"/>
            <w:noWrap/>
            <w:vAlign w:val="bottom"/>
            <w:hideMark/>
          </w:tcPr>
          <w:p w:rsidR="00E162EC" w:rsidRPr="00865775" w:rsidRDefault="00E162EC" w:rsidP="00684823">
            <w:pPr>
              <w:jc w:val="right"/>
              <w:rPr>
                <w:rFonts w:ascii="Calibri" w:hAnsi="Calibri"/>
                <w:sz w:val="20"/>
                <w:szCs w:val="20"/>
              </w:rPr>
            </w:pPr>
            <w:r w:rsidRPr="00865775">
              <w:rPr>
                <w:rFonts w:ascii="Calibri" w:hAnsi="Calibri"/>
                <w:sz w:val="20"/>
                <w:szCs w:val="20"/>
              </w:rPr>
              <w:t>0,</w:t>
            </w:r>
            <w:r w:rsidR="00684823" w:rsidRPr="00865775">
              <w:rPr>
                <w:rFonts w:ascii="Calibri" w:hAnsi="Calibri"/>
                <w:sz w:val="20"/>
                <w:szCs w:val="20"/>
              </w:rPr>
              <w:t>21</w:t>
            </w:r>
            <w:r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E162EC" w:rsidRPr="00865775" w:rsidRDefault="00865775">
            <w:pPr>
              <w:jc w:val="right"/>
              <w:rPr>
                <w:rFonts w:ascii="Calibri" w:hAnsi="Calibri"/>
                <w:sz w:val="20"/>
                <w:szCs w:val="20"/>
              </w:rPr>
            </w:pPr>
            <w:r>
              <w:rPr>
                <w:rFonts w:ascii="Calibri" w:hAnsi="Calibri"/>
                <w:sz w:val="20"/>
                <w:szCs w:val="20"/>
              </w:rPr>
              <w:t>9,30</w:t>
            </w:r>
            <w:r w:rsidR="00E162EC" w:rsidRPr="00865775">
              <w:rPr>
                <w:rFonts w:ascii="Calibri" w:hAnsi="Calibri"/>
                <w:sz w:val="20"/>
                <w:szCs w:val="20"/>
              </w:rPr>
              <w:t>%</w:t>
            </w:r>
          </w:p>
        </w:tc>
      </w:tr>
      <w:tr w:rsidR="00E162EC" w:rsidRPr="00865775" w:rsidTr="009C4609">
        <w:trPr>
          <w:gridAfter w:val="1"/>
          <w:wAfter w:w="101" w:type="dxa"/>
          <w:trHeight w:val="360"/>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proofErr w:type="spellStart"/>
            <w:r w:rsidRPr="00865775">
              <w:rPr>
                <w:rFonts w:ascii="Calibri" w:hAnsi="Calibri"/>
                <w:sz w:val="20"/>
                <w:szCs w:val="20"/>
              </w:rPr>
              <w:t>Vodovod</w:t>
            </w:r>
            <w:proofErr w:type="spellEnd"/>
            <w:r w:rsidRPr="00865775">
              <w:rPr>
                <w:rFonts w:ascii="Calibri" w:hAnsi="Calibri"/>
                <w:sz w:val="20"/>
                <w:szCs w:val="20"/>
              </w:rPr>
              <w:t xml:space="preserve"> ad Banja Luka </w:t>
            </w:r>
          </w:p>
        </w:tc>
        <w:tc>
          <w:tcPr>
            <w:tcW w:w="2160" w:type="dxa"/>
            <w:gridSpan w:val="2"/>
            <w:tcBorders>
              <w:top w:val="nil"/>
              <w:left w:val="nil"/>
              <w:bottom w:val="nil"/>
              <w:right w:val="nil"/>
            </w:tcBorders>
            <w:shd w:val="clear" w:color="000000" w:fill="FFFFFF"/>
            <w:vAlign w:val="bottom"/>
            <w:hideMark/>
          </w:tcPr>
          <w:p w:rsidR="00E162EC" w:rsidRPr="00865775" w:rsidRDefault="00865775">
            <w:pPr>
              <w:jc w:val="right"/>
              <w:rPr>
                <w:rFonts w:ascii="Calibri" w:hAnsi="Calibri"/>
                <w:sz w:val="20"/>
                <w:szCs w:val="20"/>
              </w:rPr>
            </w:pPr>
            <w:r w:rsidRPr="00865775">
              <w:rPr>
                <w:rFonts w:ascii="Calibri" w:hAnsi="Calibri"/>
                <w:sz w:val="20"/>
                <w:szCs w:val="20"/>
              </w:rPr>
              <w:t>342.04,00</w:t>
            </w:r>
          </w:p>
        </w:tc>
        <w:tc>
          <w:tcPr>
            <w:tcW w:w="1380" w:type="dxa"/>
            <w:gridSpan w:val="2"/>
            <w:tcBorders>
              <w:top w:val="nil"/>
              <w:left w:val="nil"/>
              <w:bottom w:val="nil"/>
              <w:right w:val="nil"/>
            </w:tcBorders>
            <w:shd w:val="clear" w:color="000000" w:fill="FFFFFF"/>
            <w:noWrap/>
            <w:vAlign w:val="bottom"/>
            <w:hideMark/>
          </w:tcPr>
          <w:p w:rsidR="00E162EC" w:rsidRPr="00865775" w:rsidRDefault="00684823">
            <w:pPr>
              <w:jc w:val="right"/>
              <w:rPr>
                <w:rFonts w:ascii="Calibri" w:hAnsi="Calibri"/>
                <w:sz w:val="20"/>
                <w:szCs w:val="20"/>
              </w:rPr>
            </w:pPr>
            <w:r w:rsidRPr="00865775">
              <w:rPr>
                <w:rFonts w:ascii="Calibri" w:hAnsi="Calibri"/>
                <w:sz w:val="20"/>
                <w:szCs w:val="20"/>
              </w:rPr>
              <w:t>6,00</w:t>
            </w:r>
            <w:r w:rsidR="00E162EC" w:rsidRPr="00865775">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E162EC" w:rsidRPr="00865775" w:rsidRDefault="00865775">
            <w:pPr>
              <w:jc w:val="right"/>
              <w:rPr>
                <w:rFonts w:ascii="Calibri" w:hAnsi="Calibri"/>
                <w:sz w:val="20"/>
                <w:szCs w:val="20"/>
              </w:rPr>
            </w:pPr>
            <w:r>
              <w:rPr>
                <w:rFonts w:ascii="Calibri" w:hAnsi="Calibri"/>
                <w:sz w:val="20"/>
                <w:szCs w:val="20"/>
              </w:rPr>
              <w:t>2,89</w:t>
            </w:r>
            <w:r w:rsidR="00E162EC" w:rsidRPr="00865775">
              <w:rPr>
                <w:rFonts w:ascii="Calibri" w:hAnsi="Calibri"/>
                <w:sz w:val="20"/>
                <w:szCs w:val="20"/>
              </w:rPr>
              <w:t>%</w:t>
            </w:r>
          </w:p>
        </w:tc>
      </w:tr>
      <w:tr w:rsidR="00E162EC" w:rsidRPr="00865775"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sz w:val="20"/>
                <w:szCs w:val="20"/>
              </w:rPr>
            </w:pPr>
            <w:r w:rsidRPr="00865775">
              <w:rPr>
                <w:rFonts w:ascii="Calibri" w:hAnsi="Calibri"/>
                <w:sz w:val="20"/>
                <w:szCs w:val="20"/>
              </w:rPr>
              <w:lastRenderedPageBreak/>
              <w:t xml:space="preserve">OC </w:t>
            </w:r>
            <w:proofErr w:type="spellStart"/>
            <w:r w:rsidRPr="00865775">
              <w:rPr>
                <w:rFonts w:ascii="Calibri" w:hAnsi="Calibri"/>
                <w:sz w:val="20"/>
                <w:szCs w:val="20"/>
              </w:rPr>
              <w:t>Jahorina</w:t>
            </w:r>
            <w:proofErr w:type="spellEnd"/>
            <w:r w:rsidRPr="00865775">
              <w:rPr>
                <w:rFonts w:ascii="Calibri" w:hAnsi="Calibri"/>
                <w:sz w:val="20"/>
                <w:szCs w:val="20"/>
              </w:rPr>
              <w:t xml:space="preserve"> ad Pale </w:t>
            </w:r>
          </w:p>
        </w:tc>
        <w:tc>
          <w:tcPr>
            <w:tcW w:w="2160" w:type="dxa"/>
            <w:gridSpan w:val="2"/>
            <w:tcBorders>
              <w:top w:val="nil"/>
              <w:left w:val="nil"/>
              <w:bottom w:val="nil"/>
              <w:right w:val="nil"/>
            </w:tcBorders>
            <w:shd w:val="clear" w:color="000000" w:fill="FFFFFF"/>
            <w:vAlign w:val="bottom"/>
            <w:hideMark/>
          </w:tcPr>
          <w:p w:rsidR="00E162EC" w:rsidRPr="00865775" w:rsidRDefault="00865775">
            <w:pPr>
              <w:jc w:val="right"/>
              <w:rPr>
                <w:rFonts w:ascii="Calibri" w:hAnsi="Calibri"/>
                <w:sz w:val="20"/>
                <w:szCs w:val="20"/>
              </w:rPr>
            </w:pPr>
            <w:r w:rsidRPr="00865775">
              <w:rPr>
                <w:rFonts w:ascii="Calibri" w:hAnsi="Calibri"/>
                <w:sz w:val="20"/>
                <w:szCs w:val="20"/>
              </w:rPr>
              <w:t>233.964,72</w:t>
            </w:r>
          </w:p>
        </w:tc>
        <w:tc>
          <w:tcPr>
            <w:tcW w:w="1380" w:type="dxa"/>
            <w:gridSpan w:val="2"/>
            <w:tcBorders>
              <w:top w:val="nil"/>
              <w:left w:val="nil"/>
              <w:bottom w:val="nil"/>
              <w:right w:val="nil"/>
            </w:tcBorders>
            <w:shd w:val="clear" w:color="000000" w:fill="FFFFFF"/>
            <w:noWrap/>
            <w:vAlign w:val="bottom"/>
            <w:hideMark/>
          </w:tcPr>
          <w:p w:rsidR="00E162EC" w:rsidRPr="00865775" w:rsidRDefault="00E162EC">
            <w:pPr>
              <w:jc w:val="right"/>
              <w:rPr>
                <w:rFonts w:ascii="Calibri" w:hAnsi="Calibri"/>
                <w:sz w:val="20"/>
                <w:szCs w:val="20"/>
              </w:rPr>
            </w:pPr>
            <w:r w:rsidRPr="00865775">
              <w:rPr>
                <w:rFonts w:ascii="Calibri" w:hAnsi="Calibri"/>
                <w:sz w:val="20"/>
                <w:szCs w:val="20"/>
              </w:rPr>
              <w:t>2,01%</w:t>
            </w:r>
          </w:p>
        </w:tc>
        <w:tc>
          <w:tcPr>
            <w:tcW w:w="1980" w:type="dxa"/>
            <w:gridSpan w:val="2"/>
            <w:tcBorders>
              <w:top w:val="nil"/>
              <w:left w:val="nil"/>
              <w:bottom w:val="nil"/>
              <w:right w:val="nil"/>
            </w:tcBorders>
            <w:shd w:val="clear" w:color="000000" w:fill="FFFFFF"/>
            <w:noWrap/>
            <w:vAlign w:val="bottom"/>
            <w:hideMark/>
          </w:tcPr>
          <w:p w:rsidR="00E162EC" w:rsidRPr="00865775" w:rsidRDefault="00E162EC" w:rsidP="00684823">
            <w:pPr>
              <w:jc w:val="right"/>
              <w:rPr>
                <w:rFonts w:ascii="Calibri" w:hAnsi="Calibri"/>
                <w:sz w:val="20"/>
                <w:szCs w:val="20"/>
              </w:rPr>
            </w:pPr>
            <w:r w:rsidRPr="00865775">
              <w:rPr>
                <w:rFonts w:ascii="Calibri" w:hAnsi="Calibri"/>
                <w:sz w:val="20"/>
                <w:szCs w:val="20"/>
              </w:rPr>
              <w:t>1,</w:t>
            </w:r>
            <w:r w:rsidR="007A16CA">
              <w:rPr>
                <w:rFonts w:ascii="Calibri" w:hAnsi="Calibri"/>
                <w:sz w:val="20"/>
                <w:szCs w:val="20"/>
              </w:rPr>
              <w:t>98</w:t>
            </w:r>
            <w:r w:rsidRPr="00865775">
              <w:rPr>
                <w:rFonts w:ascii="Calibri" w:hAnsi="Calibri"/>
                <w:sz w:val="20"/>
                <w:szCs w:val="20"/>
              </w:rPr>
              <w:t>%</w:t>
            </w:r>
          </w:p>
        </w:tc>
      </w:tr>
      <w:tr w:rsidR="00E162EC" w:rsidRPr="009C4609" w:rsidTr="009C4609">
        <w:trPr>
          <w:gridAfter w:val="1"/>
          <w:wAfter w:w="101" w:type="dxa"/>
          <w:trHeight w:val="310"/>
        </w:trPr>
        <w:tc>
          <w:tcPr>
            <w:tcW w:w="3600" w:type="dxa"/>
            <w:tcBorders>
              <w:top w:val="nil"/>
              <w:left w:val="nil"/>
              <w:bottom w:val="nil"/>
              <w:right w:val="nil"/>
            </w:tcBorders>
            <w:shd w:val="clear" w:color="000000" w:fill="FFFFFF"/>
            <w:vAlign w:val="center"/>
            <w:hideMark/>
          </w:tcPr>
          <w:p w:rsidR="00E162EC" w:rsidRPr="00865775" w:rsidRDefault="00E162EC">
            <w:pPr>
              <w:rPr>
                <w:rFonts w:ascii="Calibri" w:hAnsi="Calibri"/>
                <w:color w:val="000000"/>
                <w:sz w:val="20"/>
                <w:szCs w:val="20"/>
              </w:rPr>
            </w:pPr>
            <w:proofErr w:type="spellStart"/>
            <w:r w:rsidRPr="00865775">
              <w:rPr>
                <w:rFonts w:ascii="Calibri" w:hAnsi="Calibri"/>
                <w:color w:val="000000"/>
                <w:sz w:val="20"/>
                <w:szCs w:val="20"/>
              </w:rPr>
              <w:t>Ostalo</w:t>
            </w:r>
            <w:proofErr w:type="spellEnd"/>
            <w:r w:rsidRPr="00865775">
              <w:rPr>
                <w:rFonts w:ascii="Calibri" w:hAnsi="Calibri"/>
                <w:color w:val="000000"/>
                <w:sz w:val="20"/>
                <w:szCs w:val="20"/>
              </w:rPr>
              <w:t xml:space="preserve"> </w:t>
            </w:r>
          </w:p>
        </w:tc>
        <w:tc>
          <w:tcPr>
            <w:tcW w:w="2160" w:type="dxa"/>
            <w:gridSpan w:val="2"/>
            <w:tcBorders>
              <w:top w:val="nil"/>
              <w:left w:val="nil"/>
              <w:bottom w:val="nil"/>
              <w:right w:val="nil"/>
            </w:tcBorders>
            <w:shd w:val="clear" w:color="000000" w:fill="FFFFFF"/>
            <w:noWrap/>
            <w:vAlign w:val="bottom"/>
            <w:hideMark/>
          </w:tcPr>
          <w:p w:rsidR="00E162EC" w:rsidRPr="00865775" w:rsidRDefault="00E162EC" w:rsidP="00865775">
            <w:pPr>
              <w:jc w:val="right"/>
              <w:rPr>
                <w:rFonts w:ascii="Calibri" w:hAnsi="Calibri"/>
                <w:color w:val="000000"/>
                <w:sz w:val="20"/>
                <w:szCs w:val="20"/>
              </w:rPr>
            </w:pPr>
            <w:r w:rsidRPr="00865775">
              <w:rPr>
                <w:rFonts w:ascii="Calibri" w:hAnsi="Calibri"/>
                <w:color w:val="000000"/>
                <w:sz w:val="20"/>
                <w:szCs w:val="20"/>
              </w:rPr>
              <w:t>1.</w:t>
            </w:r>
            <w:r w:rsidR="00865775" w:rsidRPr="00865775">
              <w:rPr>
                <w:rFonts w:ascii="Calibri" w:hAnsi="Calibri"/>
                <w:color w:val="000000"/>
                <w:sz w:val="20"/>
                <w:szCs w:val="20"/>
              </w:rPr>
              <w:t>045.377,78</w:t>
            </w:r>
            <w:r w:rsidRPr="00865775">
              <w:rPr>
                <w:rFonts w:ascii="Calibri" w:hAnsi="Calibri"/>
                <w:color w:val="000000"/>
                <w:sz w:val="20"/>
                <w:szCs w:val="20"/>
              </w:rPr>
              <w:t xml:space="preserve"> </w:t>
            </w:r>
          </w:p>
        </w:tc>
        <w:tc>
          <w:tcPr>
            <w:tcW w:w="1380" w:type="dxa"/>
            <w:gridSpan w:val="2"/>
            <w:tcBorders>
              <w:top w:val="nil"/>
              <w:left w:val="nil"/>
              <w:bottom w:val="nil"/>
              <w:right w:val="nil"/>
            </w:tcBorders>
            <w:shd w:val="clear" w:color="000000" w:fill="FFFFFF"/>
            <w:vAlign w:val="center"/>
            <w:hideMark/>
          </w:tcPr>
          <w:p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c>
          <w:tcPr>
            <w:tcW w:w="1980" w:type="dxa"/>
            <w:gridSpan w:val="2"/>
            <w:tcBorders>
              <w:top w:val="nil"/>
              <w:left w:val="nil"/>
              <w:bottom w:val="nil"/>
              <w:right w:val="nil"/>
            </w:tcBorders>
            <w:shd w:val="clear" w:color="000000" w:fill="FFFFFF"/>
            <w:vAlign w:val="center"/>
            <w:hideMark/>
          </w:tcPr>
          <w:p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r>
      <w:tr w:rsidR="00E162EC" w:rsidRPr="00865775" w:rsidTr="009C4609">
        <w:trPr>
          <w:gridAfter w:val="1"/>
          <w:wAfter w:w="101" w:type="dxa"/>
          <w:trHeight w:val="320"/>
        </w:trPr>
        <w:tc>
          <w:tcPr>
            <w:tcW w:w="3600" w:type="dxa"/>
            <w:tcBorders>
              <w:top w:val="nil"/>
              <w:left w:val="nil"/>
              <w:bottom w:val="nil"/>
              <w:right w:val="nil"/>
            </w:tcBorders>
            <w:shd w:val="clear" w:color="000000" w:fill="FFFFFF"/>
            <w:noWrap/>
            <w:vAlign w:val="bottom"/>
            <w:hideMark/>
          </w:tcPr>
          <w:p w:rsidR="00E162EC" w:rsidRPr="00865775" w:rsidRDefault="00865775">
            <w:pPr>
              <w:rPr>
                <w:rFonts w:ascii="Calibri" w:hAnsi="Calibri"/>
                <w:b/>
                <w:bCs/>
                <w:sz w:val="20"/>
                <w:szCs w:val="20"/>
              </w:rPr>
            </w:pPr>
            <w:proofErr w:type="spellStart"/>
            <w:r w:rsidRPr="00865775">
              <w:rPr>
                <w:rFonts w:ascii="Calibri" w:hAnsi="Calibri"/>
                <w:b/>
                <w:bCs/>
                <w:sz w:val="20"/>
                <w:szCs w:val="20"/>
              </w:rPr>
              <w:t>Stanje</w:t>
            </w:r>
            <w:proofErr w:type="spellEnd"/>
            <w:r w:rsidRPr="00865775">
              <w:rPr>
                <w:rFonts w:ascii="Calibri" w:hAnsi="Calibri"/>
                <w:b/>
                <w:bCs/>
                <w:sz w:val="20"/>
                <w:szCs w:val="20"/>
              </w:rPr>
              <w:t xml:space="preserve"> </w:t>
            </w:r>
            <w:proofErr w:type="spellStart"/>
            <w:r w:rsidRPr="00865775">
              <w:rPr>
                <w:rFonts w:ascii="Calibri" w:hAnsi="Calibri"/>
                <w:b/>
                <w:bCs/>
                <w:sz w:val="20"/>
                <w:szCs w:val="20"/>
              </w:rPr>
              <w:t>na</w:t>
            </w:r>
            <w:proofErr w:type="spellEnd"/>
            <w:r w:rsidRPr="00865775">
              <w:rPr>
                <w:rFonts w:ascii="Calibri" w:hAnsi="Calibri"/>
                <w:b/>
                <w:bCs/>
                <w:sz w:val="20"/>
                <w:szCs w:val="20"/>
              </w:rPr>
              <w:t xml:space="preserve"> </w:t>
            </w:r>
            <w:proofErr w:type="spellStart"/>
            <w:r w:rsidRPr="00865775">
              <w:rPr>
                <w:rFonts w:ascii="Calibri" w:hAnsi="Calibri"/>
                <w:b/>
                <w:bCs/>
                <w:sz w:val="20"/>
                <w:szCs w:val="20"/>
              </w:rPr>
              <w:t>dan</w:t>
            </w:r>
            <w:proofErr w:type="spellEnd"/>
            <w:r w:rsidRPr="00865775">
              <w:rPr>
                <w:rFonts w:ascii="Calibri" w:hAnsi="Calibri"/>
                <w:b/>
                <w:bCs/>
                <w:sz w:val="20"/>
                <w:szCs w:val="20"/>
              </w:rPr>
              <w:t xml:space="preserve"> 30. </w:t>
            </w:r>
            <w:proofErr w:type="spellStart"/>
            <w:proofErr w:type="gramStart"/>
            <w:r w:rsidRPr="00865775">
              <w:rPr>
                <w:rFonts w:ascii="Calibri" w:hAnsi="Calibri"/>
                <w:b/>
                <w:bCs/>
                <w:sz w:val="20"/>
                <w:szCs w:val="20"/>
              </w:rPr>
              <w:t>jun</w:t>
            </w:r>
            <w:proofErr w:type="spellEnd"/>
            <w:proofErr w:type="gramEnd"/>
            <w:r w:rsidRPr="00865775">
              <w:rPr>
                <w:rFonts w:ascii="Calibri" w:hAnsi="Calibri"/>
                <w:b/>
                <w:bCs/>
                <w:sz w:val="20"/>
                <w:szCs w:val="20"/>
              </w:rPr>
              <w:t xml:space="preserve"> 2020</w:t>
            </w:r>
            <w:r w:rsidR="00E162EC" w:rsidRPr="00865775">
              <w:rPr>
                <w:rFonts w:ascii="Calibri" w:hAnsi="Calibri"/>
                <w:b/>
                <w:bCs/>
                <w:sz w:val="20"/>
                <w:szCs w:val="20"/>
              </w:rPr>
              <w:t>.</w:t>
            </w:r>
          </w:p>
        </w:tc>
        <w:tc>
          <w:tcPr>
            <w:tcW w:w="2160" w:type="dxa"/>
            <w:gridSpan w:val="2"/>
            <w:tcBorders>
              <w:top w:val="nil"/>
              <w:left w:val="nil"/>
              <w:bottom w:val="double" w:sz="6" w:space="0" w:color="auto"/>
              <w:right w:val="nil"/>
            </w:tcBorders>
            <w:shd w:val="clear" w:color="000000" w:fill="FFFFFF"/>
            <w:noWrap/>
            <w:vAlign w:val="bottom"/>
            <w:hideMark/>
          </w:tcPr>
          <w:p w:rsidR="00E162EC" w:rsidRPr="00865775" w:rsidRDefault="00865775" w:rsidP="00865775">
            <w:pPr>
              <w:jc w:val="right"/>
              <w:rPr>
                <w:rFonts w:ascii="Calibri" w:hAnsi="Calibri"/>
                <w:color w:val="000000"/>
                <w:sz w:val="20"/>
                <w:szCs w:val="20"/>
              </w:rPr>
            </w:pPr>
            <w:r w:rsidRPr="00865775">
              <w:rPr>
                <w:rFonts w:ascii="Calibri" w:hAnsi="Calibri"/>
                <w:color w:val="000000"/>
                <w:sz w:val="20"/>
                <w:szCs w:val="20"/>
              </w:rPr>
              <w:t>11.380.153,54</w:t>
            </w:r>
            <w:r w:rsidR="00E162EC" w:rsidRPr="00865775">
              <w:rPr>
                <w:rFonts w:ascii="Calibri" w:hAnsi="Calibri"/>
                <w:color w:val="000000"/>
                <w:sz w:val="20"/>
                <w:szCs w:val="20"/>
              </w:rPr>
              <w:t xml:space="preserve"> </w:t>
            </w:r>
          </w:p>
        </w:tc>
        <w:tc>
          <w:tcPr>
            <w:tcW w:w="1380" w:type="dxa"/>
            <w:gridSpan w:val="2"/>
            <w:tcBorders>
              <w:top w:val="nil"/>
              <w:left w:val="nil"/>
              <w:bottom w:val="double" w:sz="6" w:space="0" w:color="auto"/>
              <w:right w:val="nil"/>
            </w:tcBorders>
            <w:shd w:val="clear" w:color="000000" w:fill="FFFFFF"/>
            <w:noWrap/>
            <w:vAlign w:val="bottom"/>
            <w:hideMark/>
          </w:tcPr>
          <w:p w:rsidR="00E162EC" w:rsidRPr="00865775" w:rsidRDefault="00E162EC">
            <w:pPr>
              <w:rPr>
                <w:rFonts w:ascii="Calibri" w:hAnsi="Calibri"/>
                <w:color w:val="000000"/>
                <w:sz w:val="20"/>
                <w:szCs w:val="20"/>
              </w:rPr>
            </w:pPr>
            <w:r w:rsidRPr="00865775">
              <w:rPr>
                <w:rFonts w:ascii="Calibri" w:hAnsi="Calibri"/>
                <w:color w:val="000000"/>
                <w:sz w:val="20"/>
                <w:szCs w:val="20"/>
              </w:rPr>
              <w:t> </w:t>
            </w:r>
          </w:p>
        </w:tc>
        <w:tc>
          <w:tcPr>
            <w:tcW w:w="1980" w:type="dxa"/>
            <w:gridSpan w:val="2"/>
            <w:tcBorders>
              <w:top w:val="nil"/>
              <w:left w:val="nil"/>
              <w:bottom w:val="double" w:sz="6" w:space="0" w:color="auto"/>
              <w:right w:val="nil"/>
            </w:tcBorders>
            <w:shd w:val="clear" w:color="000000" w:fill="FFFFFF"/>
            <w:noWrap/>
            <w:vAlign w:val="bottom"/>
            <w:hideMark/>
          </w:tcPr>
          <w:p w:rsidR="00E162EC" w:rsidRPr="00865775" w:rsidRDefault="00E162EC">
            <w:pPr>
              <w:rPr>
                <w:rFonts w:ascii="Calibri" w:hAnsi="Calibri"/>
                <w:color w:val="000000"/>
                <w:sz w:val="20"/>
                <w:szCs w:val="20"/>
              </w:rPr>
            </w:pPr>
            <w:r w:rsidRPr="00865775">
              <w:rPr>
                <w:rFonts w:ascii="Calibri" w:hAnsi="Calibri"/>
                <w:color w:val="000000"/>
                <w:sz w:val="20"/>
                <w:szCs w:val="20"/>
              </w:rPr>
              <w:t> </w:t>
            </w:r>
          </w:p>
        </w:tc>
      </w:tr>
      <w:tr w:rsidR="00E162EC" w:rsidRPr="00865775"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Pr="00865775" w:rsidRDefault="00E162EC">
            <w:pPr>
              <w:rPr>
                <w:rFonts w:ascii="Calibri" w:hAnsi="Calibri"/>
                <w:color w:val="000000"/>
                <w:sz w:val="20"/>
                <w:szCs w:val="20"/>
              </w:rPr>
            </w:pPr>
            <w:r w:rsidRPr="00865775">
              <w:rPr>
                <w:rFonts w:ascii="Calibri" w:hAnsi="Calibri"/>
                <w:color w:val="000000"/>
                <w:sz w:val="20"/>
                <w:szCs w:val="20"/>
              </w:rPr>
              <w:t> </w:t>
            </w:r>
          </w:p>
        </w:tc>
        <w:tc>
          <w:tcPr>
            <w:tcW w:w="2160" w:type="dxa"/>
            <w:gridSpan w:val="2"/>
            <w:tcBorders>
              <w:top w:val="nil"/>
              <w:left w:val="nil"/>
              <w:bottom w:val="nil"/>
              <w:right w:val="nil"/>
            </w:tcBorders>
            <w:shd w:val="clear" w:color="000000" w:fill="FFFFFF"/>
            <w:noWrap/>
            <w:vAlign w:val="bottom"/>
            <w:hideMark/>
          </w:tcPr>
          <w:p w:rsidR="00E162EC" w:rsidRPr="00865775" w:rsidRDefault="00865775">
            <w:pPr>
              <w:jc w:val="right"/>
              <w:rPr>
                <w:rFonts w:ascii="Calibri" w:hAnsi="Calibri"/>
                <w:b/>
                <w:bCs/>
                <w:color w:val="000000"/>
                <w:sz w:val="20"/>
                <w:szCs w:val="20"/>
              </w:rPr>
            </w:pPr>
            <w:r w:rsidRPr="00865775">
              <w:rPr>
                <w:rFonts w:ascii="Calibri" w:hAnsi="Calibri"/>
                <w:b/>
                <w:bCs/>
                <w:color w:val="000000"/>
                <w:sz w:val="20"/>
                <w:szCs w:val="20"/>
              </w:rPr>
              <w:t xml:space="preserve">30. </w:t>
            </w:r>
            <w:proofErr w:type="spellStart"/>
            <w:proofErr w:type="gramStart"/>
            <w:r w:rsidRPr="00865775">
              <w:rPr>
                <w:rFonts w:ascii="Calibri" w:hAnsi="Calibri"/>
                <w:b/>
                <w:bCs/>
                <w:color w:val="000000"/>
                <w:sz w:val="20"/>
                <w:szCs w:val="20"/>
              </w:rPr>
              <w:t>jun</w:t>
            </w:r>
            <w:proofErr w:type="spellEnd"/>
            <w:proofErr w:type="gramEnd"/>
            <w:r w:rsidRPr="00865775">
              <w:rPr>
                <w:rFonts w:ascii="Calibri" w:hAnsi="Calibri"/>
                <w:b/>
                <w:bCs/>
                <w:color w:val="000000"/>
                <w:sz w:val="20"/>
                <w:szCs w:val="20"/>
              </w:rPr>
              <w:t xml:space="preserve"> 2020</w:t>
            </w:r>
            <w:r w:rsidR="00E162EC" w:rsidRPr="00865775">
              <w:rPr>
                <w:rFonts w:ascii="Calibri" w:hAnsi="Calibri"/>
                <w:b/>
                <w:bCs/>
                <w:color w:val="000000"/>
                <w:sz w:val="20"/>
                <w:szCs w:val="20"/>
              </w:rPr>
              <w:t xml:space="preserve">. </w:t>
            </w:r>
            <w:proofErr w:type="spellStart"/>
            <w:r w:rsidR="00E162EC" w:rsidRPr="00865775">
              <w:rPr>
                <w:rFonts w:ascii="Calibri" w:hAnsi="Calibri"/>
                <w:b/>
                <w:bCs/>
                <w:color w:val="000000"/>
                <w:sz w:val="20"/>
                <w:szCs w:val="20"/>
              </w:rPr>
              <w:t>godine</w:t>
            </w:r>
            <w:proofErr w:type="spellEnd"/>
            <w:r w:rsidR="00E162EC" w:rsidRPr="00865775">
              <w:rPr>
                <w:rFonts w:ascii="Calibri" w:hAnsi="Calibri"/>
                <w:b/>
                <w:bCs/>
                <w:color w:val="000000"/>
                <w:sz w:val="20"/>
                <w:szCs w:val="20"/>
              </w:rPr>
              <w:t xml:space="preserve"> </w:t>
            </w:r>
          </w:p>
        </w:tc>
        <w:tc>
          <w:tcPr>
            <w:tcW w:w="1380" w:type="dxa"/>
            <w:gridSpan w:val="2"/>
            <w:tcBorders>
              <w:top w:val="nil"/>
              <w:left w:val="nil"/>
              <w:bottom w:val="nil"/>
              <w:right w:val="nil"/>
            </w:tcBorders>
            <w:shd w:val="clear" w:color="000000" w:fill="FFFFFF"/>
            <w:noWrap/>
            <w:vAlign w:val="bottom"/>
            <w:hideMark/>
          </w:tcPr>
          <w:p w:rsidR="00E162EC" w:rsidRPr="00865775" w:rsidRDefault="00E162EC">
            <w:pPr>
              <w:jc w:val="right"/>
              <w:rPr>
                <w:rFonts w:ascii="Calibri" w:hAnsi="Calibri"/>
                <w:b/>
                <w:bCs/>
                <w:color w:val="000000"/>
                <w:sz w:val="20"/>
                <w:szCs w:val="20"/>
              </w:rPr>
            </w:pPr>
            <w:r w:rsidRPr="00865775">
              <w:rPr>
                <w:rFonts w:ascii="Calibri" w:hAnsi="Calibri"/>
                <w:b/>
                <w:bCs/>
                <w:color w:val="000000"/>
                <w:sz w:val="20"/>
                <w:szCs w:val="20"/>
              </w:rPr>
              <w:t> </w:t>
            </w:r>
          </w:p>
        </w:tc>
        <w:tc>
          <w:tcPr>
            <w:tcW w:w="1980" w:type="dxa"/>
            <w:gridSpan w:val="2"/>
            <w:tcBorders>
              <w:top w:val="nil"/>
              <w:left w:val="nil"/>
              <w:bottom w:val="nil"/>
              <w:right w:val="nil"/>
            </w:tcBorders>
            <w:shd w:val="clear" w:color="000000" w:fill="FFFFFF"/>
            <w:noWrap/>
            <w:vAlign w:val="bottom"/>
            <w:hideMark/>
          </w:tcPr>
          <w:p w:rsidR="00E162EC" w:rsidRPr="00865775" w:rsidRDefault="00E162EC">
            <w:pPr>
              <w:jc w:val="right"/>
              <w:rPr>
                <w:rFonts w:ascii="Calibri" w:hAnsi="Calibri"/>
                <w:b/>
                <w:bCs/>
                <w:color w:val="000000"/>
                <w:sz w:val="20"/>
                <w:szCs w:val="20"/>
              </w:rPr>
            </w:pPr>
            <w:r w:rsidRPr="00865775">
              <w:rPr>
                <w:rFonts w:ascii="Calibri" w:hAnsi="Calibri"/>
                <w:b/>
                <w:bCs/>
                <w:color w:val="000000"/>
                <w:sz w:val="20"/>
                <w:szCs w:val="20"/>
              </w:rPr>
              <w:t> </w:t>
            </w:r>
          </w:p>
        </w:tc>
      </w:tr>
      <w:tr w:rsidR="00150E52" w:rsidRPr="009C4609" w:rsidTr="009C4609">
        <w:trPr>
          <w:gridAfter w:val="1"/>
          <w:wAfter w:w="101" w:type="dxa"/>
          <w:trHeight w:val="310"/>
        </w:trPr>
        <w:tc>
          <w:tcPr>
            <w:tcW w:w="3600" w:type="dxa"/>
            <w:tcBorders>
              <w:top w:val="nil"/>
              <w:left w:val="nil"/>
              <w:bottom w:val="nil"/>
              <w:right w:val="nil"/>
            </w:tcBorders>
            <w:shd w:val="clear" w:color="000000" w:fill="FFFFFF"/>
            <w:noWrap/>
            <w:vAlign w:val="bottom"/>
            <w:hideMark/>
          </w:tcPr>
          <w:p w:rsidR="00150E52" w:rsidRPr="00865775" w:rsidRDefault="00150E52">
            <w:pPr>
              <w:rPr>
                <w:rFonts w:ascii="Calibri" w:hAnsi="Calibri"/>
                <w:color w:val="000000"/>
                <w:sz w:val="20"/>
                <w:szCs w:val="20"/>
              </w:rPr>
            </w:pPr>
          </w:p>
          <w:p w:rsidR="00865775" w:rsidRPr="00865775" w:rsidRDefault="00865775">
            <w:pPr>
              <w:rPr>
                <w:rFonts w:ascii="Calibri" w:hAnsi="Calibri"/>
                <w:color w:val="000000"/>
                <w:sz w:val="20"/>
                <w:szCs w:val="20"/>
              </w:rPr>
            </w:pPr>
          </w:p>
          <w:p w:rsidR="00865775" w:rsidRPr="00865775" w:rsidRDefault="00865775">
            <w:pPr>
              <w:rPr>
                <w:rFonts w:ascii="Calibri" w:hAnsi="Calibri"/>
                <w:color w:val="000000"/>
                <w:sz w:val="20"/>
                <w:szCs w:val="20"/>
              </w:rPr>
            </w:pPr>
          </w:p>
          <w:p w:rsidR="00865775" w:rsidRPr="00865775" w:rsidRDefault="00865775">
            <w:pPr>
              <w:rPr>
                <w:rFonts w:ascii="Calibri" w:hAnsi="Calibri"/>
                <w:color w:val="000000"/>
                <w:sz w:val="20"/>
                <w:szCs w:val="20"/>
              </w:rPr>
            </w:pPr>
          </w:p>
        </w:tc>
        <w:tc>
          <w:tcPr>
            <w:tcW w:w="2160" w:type="dxa"/>
            <w:gridSpan w:val="2"/>
            <w:tcBorders>
              <w:top w:val="nil"/>
              <w:left w:val="nil"/>
              <w:bottom w:val="nil"/>
              <w:right w:val="nil"/>
            </w:tcBorders>
            <w:shd w:val="clear" w:color="000000" w:fill="FFFFFF"/>
            <w:noWrap/>
            <w:vAlign w:val="bottom"/>
            <w:hideMark/>
          </w:tcPr>
          <w:p w:rsidR="00150E52" w:rsidRPr="00865775" w:rsidRDefault="00150E52">
            <w:pPr>
              <w:jc w:val="right"/>
              <w:rPr>
                <w:rFonts w:ascii="Calibri" w:hAnsi="Calibri"/>
                <w:b/>
                <w:bCs/>
                <w:color w:val="000000"/>
                <w:sz w:val="20"/>
                <w:szCs w:val="20"/>
              </w:rPr>
            </w:pPr>
          </w:p>
        </w:tc>
        <w:tc>
          <w:tcPr>
            <w:tcW w:w="1380" w:type="dxa"/>
            <w:gridSpan w:val="2"/>
            <w:tcBorders>
              <w:top w:val="nil"/>
              <w:left w:val="nil"/>
              <w:bottom w:val="nil"/>
              <w:right w:val="nil"/>
            </w:tcBorders>
            <w:shd w:val="clear" w:color="000000" w:fill="FFFFFF"/>
            <w:noWrap/>
            <w:vAlign w:val="bottom"/>
            <w:hideMark/>
          </w:tcPr>
          <w:p w:rsidR="00150E52" w:rsidRPr="00865775" w:rsidRDefault="00150E52">
            <w:pPr>
              <w:jc w:val="right"/>
              <w:rPr>
                <w:rFonts w:ascii="Calibri" w:hAnsi="Calibri"/>
                <w:b/>
                <w:bCs/>
                <w:color w:val="000000"/>
                <w:sz w:val="20"/>
                <w:szCs w:val="20"/>
              </w:rPr>
            </w:pPr>
          </w:p>
        </w:tc>
        <w:tc>
          <w:tcPr>
            <w:tcW w:w="1980" w:type="dxa"/>
            <w:gridSpan w:val="2"/>
            <w:tcBorders>
              <w:top w:val="nil"/>
              <w:left w:val="nil"/>
              <w:bottom w:val="nil"/>
              <w:right w:val="nil"/>
            </w:tcBorders>
            <w:shd w:val="clear" w:color="000000" w:fill="FFFFFF"/>
            <w:noWrap/>
            <w:vAlign w:val="bottom"/>
            <w:hideMark/>
          </w:tcPr>
          <w:p w:rsidR="00150E52" w:rsidRPr="00865775" w:rsidRDefault="00150E52">
            <w:pPr>
              <w:jc w:val="right"/>
              <w:rPr>
                <w:rFonts w:ascii="Calibri" w:hAnsi="Calibri"/>
                <w:b/>
                <w:bCs/>
                <w:color w:val="000000"/>
                <w:sz w:val="20"/>
                <w:szCs w:val="20"/>
              </w:rPr>
            </w:pPr>
          </w:p>
        </w:tc>
      </w:tr>
      <w:tr w:rsidR="009C4609" w:rsidRPr="00707478" w:rsidTr="00865775">
        <w:trPr>
          <w:trHeight w:val="772"/>
        </w:trPr>
        <w:tc>
          <w:tcPr>
            <w:tcW w:w="3640" w:type="dxa"/>
            <w:gridSpan w:val="2"/>
            <w:tcBorders>
              <w:top w:val="nil"/>
              <w:left w:val="nil"/>
              <w:bottom w:val="nil"/>
              <w:right w:val="nil"/>
            </w:tcBorders>
            <w:shd w:val="clear" w:color="000000" w:fill="FFFFFF"/>
            <w:noWrap/>
            <w:vAlign w:val="bottom"/>
            <w:hideMark/>
          </w:tcPr>
          <w:p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gridSpan w:val="2"/>
            <w:tcBorders>
              <w:top w:val="single" w:sz="4" w:space="0" w:color="auto"/>
              <w:left w:val="nil"/>
              <w:bottom w:val="nil"/>
              <w:right w:val="nil"/>
            </w:tcBorders>
            <w:shd w:val="clear" w:color="000000" w:fill="FFFFFF"/>
            <w:vAlign w:val="center"/>
            <w:hideMark/>
          </w:tcPr>
          <w:p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gridSpan w:val="2"/>
            <w:tcBorders>
              <w:top w:val="single" w:sz="4" w:space="0" w:color="auto"/>
              <w:left w:val="nil"/>
              <w:bottom w:val="nil"/>
              <w:right w:val="nil"/>
            </w:tcBorders>
            <w:shd w:val="clear" w:color="000000" w:fill="FFFFFF"/>
            <w:vAlign w:val="center"/>
            <w:hideMark/>
          </w:tcPr>
          <w:p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1" w:type="dxa"/>
            <w:gridSpan w:val="2"/>
            <w:tcBorders>
              <w:top w:val="single" w:sz="4" w:space="0" w:color="auto"/>
              <w:left w:val="nil"/>
              <w:bottom w:val="nil"/>
              <w:right w:val="nil"/>
            </w:tcBorders>
            <w:shd w:val="clear" w:color="000000" w:fill="FFFFFF"/>
            <w:vAlign w:val="center"/>
            <w:hideMark/>
          </w:tcPr>
          <w:p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9C4609" w:rsidRPr="00FC3746" w:rsidTr="00865775">
        <w:trPr>
          <w:trHeight w:val="405"/>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Drini ad, Višegrad </w:t>
            </w:r>
          </w:p>
        </w:tc>
        <w:tc>
          <w:tcPr>
            <w:tcW w:w="2180" w:type="dxa"/>
            <w:gridSpan w:val="2"/>
            <w:tcBorders>
              <w:top w:val="single" w:sz="4" w:space="0" w:color="auto"/>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3.555.689,60</w:t>
            </w:r>
          </w:p>
        </w:tc>
        <w:tc>
          <w:tcPr>
            <w:tcW w:w="1400" w:type="dxa"/>
            <w:gridSpan w:val="2"/>
            <w:tcBorders>
              <w:top w:val="single" w:sz="4" w:space="0" w:color="auto"/>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3,31%</w:t>
            </w:r>
          </w:p>
        </w:tc>
        <w:tc>
          <w:tcPr>
            <w:tcW w:w="2001" w:type="dxa"/>
            <w:gridSpan w:val="2"/>
            <w:tcBorders>
              <w:top w:val="single" w:sz="4" w:space="0" w:color="auto"/>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28,66%</w:t>
            </w:r>
          </w:p>
        </w:tc>
      </w:tr>
      <w:tr w:rsidR="009C4609" w:rsidRPr="00FC3746" w:rsidTr="00865775">
        <w:trPr>
          <w:trHeight w:val="405"/>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Trebišnjici ad Trebinje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2.231.497,88</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2,58%</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Pr>
                <w:rFonts w:ascii="Calibri" w:hAnsi="Calibri"/>
                <w:sz w:val="20"/>
                <w:szCs w:val="20"/>
                <w:lang w:val="sr-Latn-BA" w:eastAsia="sr-Latn-BA"/>
              </w:rPr>
              <w:t>17,99</w:t>
            </w:r>
            <w:r w:rsidRPr="00B83DCF">
              <w:rPr>
                <w:rFonts w:ascii="Calibri" w:hAnsi="Calibri"/>
                <w:sz w:val="20"/>
                <w:szCs w:val="20"/>
                <w:lang w:val="sr-Latn-BA" w:eastAsia="sr-Latn-BA"/>
              </w:rPr>
              <w:t>%</w:t>
            </w:r>
          </w:p>
        </w:tc>
      </w:tr>
      <w:tr w:rsidR="009C4609" w:rsidRPr="00FC3746" w:rsidTr="00865775">
        <w:trPr>
          <w:trHeight w:val="345"/>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RŽR Ljubija ad Prijedor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1.302.510,40</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6,41%</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10,50%</w:t>
            </w:r>
          </w:p>
        </w:tc>
      </w:tr>
      <w:tr w:rsidR="009C4609" w:rsidRPr="00FC3746"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Vrbasu ad Mrkonjić Grad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738.423,60</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1,90%</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5,95%</w:t>
            </w:r>
          </w:p>
        </w:tc>
      </w:tr>
      <w:tr w:rsidR="009C4609" w:rsidRPr="00FC3746"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Telekom Srpske ad Banja Luka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992.776,67</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0,32%</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8,00%</w:t>
            </w:r>
          </w:p>
        </w:tc>
      </w:tr>
      <w:tr w:rsidR="009C4609" w:rsidRPr="00FC3746"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Metalac ad Gornji Milanovac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972.239,61</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1,45%</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7,84%</w:t>
            </w:r>
          </w:p>
        </w:tc>
      </w:tr>
      <w:tr w:rsidR="009C4609" w:rsidRPr="00FC3746"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Jugopetrol ad Podgorica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441.651,45</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0,45%</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3,56%</w:t>
            </w:r>
          </w:p>
        </w:tc>
      </w:tr>
      <w:tr w:rsidR="009C4609" w:rsidRPr="00FC3746" w:rsidTr="00865775">
        <w:trPr>
          <w:trHeight w:val="360"/>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Vodovod ad Banja Luka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342.049,60</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6,00%</w:t>
            </w:r>
          </w:p>
        </w:tc>
        <w:tc>
          <w:tcPr>
            <w:tcW w:w="2001"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2,76%</w:t>
            </w:r>
          </w:p>
        </w:tc>
      </w:tr>
      <w:tr w:rsidR="009C4609" w:rsidRPr="00707478" w:rsidTr="00865775">
        <w:trPr>
          <w:trHeight w:val="318"/>
        </w:trPr>
        <w:tc>
          <w:tcPr>
            <w:tcW w:w="3640" w:type="dxa"/>
            <w:gridSpan w:val="2"/>
            <w:tcBorders>
              <w:top w:val="nil"/>
              <w:left w:val="nil"/>
              <w:bottom w:val="nil"/>
              <w:right w:val="nil"/>
            </w:tcBorders>
            <w:shd w:val="clear" w:color="000000" w:fill="FFFFFF"/>
            <w:noWrap/>
            <w:vAlign w:val="bottom"/>
            <w:hideMark/>
          </w:tcPr>
          <w:p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OC Jahorina ad Pale </w:t>
            </w:r>
          </w:p>
        </w:tc>
        <w:tc>
          <w:tcPr>
            <w:tcW w:w="2180" w:type="dxa"/>
            <w:gridSpan w:val="2"/>
            <w:tcBorders>
              <w:top w:val="nil"/>
              <w:left w:val="nil"/>
              <w:bottom w:val="nil"/>
              <w:right w:val="nil"/>
            </w:tcBorders>
            <w:shd w:val="clear" w:color="000000" w:fill="FFFFFF"/>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238.997,76</w:t>
            </w:r>
          </w:p>
        </w:tc>
        <w:tc>
          <w:tcPr>
            <w:tcW w:w="1400" w:type="dxa"/>
            <w:gridSpan w:val="2"/>
            <w:tcBorders>
              <w:top w:val="nil"/>
              <w:left w:val="nil"/>
              <w:bottom w:val="nil"/>
              <w:right w:val="nil"/>
            </w:tcBorders>
            <w:shd w:val="clear" w:color="000000" w:fill="FFFFFF"/>
            <w:noWrap/>
            <w:vAlign w:val="bottom"/>
            <w:hideMark/>
          </w:tcPr>
          <w:p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2,00%</w:t>
            </w:r>
          </w:p>
        </w:tc>
        <w:tc>
          <w:tcPr>
            <w:tcW w:w="2001" w:type="dxa"/>
            <w:gridSpan w:val="2"/>
            <w:tcBorders>
              <w:top w:val="nil"/>
              <w:left w:val="nil"/>
              <w:bottom w:val="nil"/>
              <w:right w:val="nil"/>
            </w:tcBorders>
            <w:shd w:val="clear" w:color="000000" w:fill="FFFFFF"/>
            <w:noWrap/>
            <w:vAlign w:val="bottom"/>
            <w:hideMark/>
          </w:tcPr>
          <w:p w:rsidR="009C4609" w:rsidRPr="00707478"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1,93%</w:t>
            </w:r>
          </w:p>
        </w:tc>
      </w:tr>
      <w:tr w:rsidR="009C4609" w:rsidRPr="00707478" w:rsidTr="00865775">
        <w:trPr>
          <w:trHeight w:val="318"/>
        </w:trPr>
        <w:tc>
          <w:tcPr>
            <w:tcW w:w="3640" w:type="dxa"/>
            <w:gridSpan w:val="2"/>
            <w:tcBorders>
              <w:top w:val="nil"/>
              <w:left w:val="nil"/>
              <w:bottom w:val="nil"/>
              <w:right w:val="nil"/>
            </w:tcBorders>
            <w:shd w:val="clear" w:color="000000" w:fill="FFFFFF"/>
            <w:vAlign w:val="center"/>
            <w:hideMark/>
          </w:tcPr>
          <w:p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gridSpan w:val="2"/>
            <w:tcBorders>
              <w:top w:val="nil"/>
              <w:left w:val="nil"/>
              <w:bottom w:val="nil"/>
              <w:right w:val="nil"/>
            </w:tcBorders>
            <w:shd w:val="clear" w:color="000000" w:fill="FFFFFF"/>
            <w:noWrap/>
            <w:vAlign w:val="bottom"/>
            <w:hideMark/>
          </w:tcPr>
          <w:p w:rsidR="009C4609" w:rsidRPr="00707478" w:rsidRDefault="009C4609" w:rsidP="00865775">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1.065.893,53</w:t>
            </w:r>
            <w:r w:rsidRPr="00707478">
              <w:rPr>
                <w:rFonts w:ascii="Calibri" w:hAnsi="Calibri"/>
                <w:color w:val="000000"/>
                <w:sz w:val="20"/>
                <w:szCs w:val="20"/>
                <w:lang w:val="sr-Latn-BA" w:eastAsia="sr-Latn-BA"/>
              </w:rPr>
              <w:t xml:space="preserve"> </w:t>
            </w:r>
          </w:p>
        </w:tc>
        <w:tc>
          <w:tcPr>
            <w:tcW w:w="1400" w:type="dxa"/>
            <w:gridSpan w:val="2"/>
            <w:tcBorders>
              <w:top w:val="nil"/>
              <w:left w:val="nil"/>
              <w:bottom w:val="nil"/>
              <w:right w:val="nil"/>
            </w:tcBorders>
            <w:shd w:val="clear" w:color="000000" w:fill="FFFFFF"/>
            <w:vAlign w:val="center"/>
            <w:hideMark/>
          </w:tcPr>
          <w:p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1" w:type="dxa"/>
            <w:gridSpan w:val="2"/>
            <w:tcBorders>
              <w:top w:val="nil"/>
              <w:left w:val="nil"/>
              <w:bottom w:val="nil"/>
              <w:right w:val="nil"/>
            </w:tcBorders>
            <w:shd w:val="clear" w:color="000000" w:fill="FFFFFF"/>
            <w:vAlign w:val="center"/>
            <w:hideMark/>
          </w:tcPr>
          <w:p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9C4609" w:rsidRPr="00707478" w:rsidTr="00865775">
        <w:trPr>
          <w:trHeight w:val="326"/>
        </w:trPr>
        <w:tc>
          <w:tcPr>
            <w:tcW w:w="3640" w:type="dxa"/>
            <w:gridSpan w:val="2"/>
            <w:tcBorders>
              <w:top w:val="nil"/>
              <w:left w:val="nil"/>
              <w:bottom w:val="nil"/>
              <w:right w:val="nil"/>
            </w:tcBorders>
            <w:shd w:val="clear" w:color="000000" w:fill="FFFFFF"/>
            <w:noWrap/>
            <w:vAlign w:val="bottom"/>
            <w:hideMark/>
          </w:tcPr>
          <w:p w:rsidR="009C4609" w:rsidRPr="00707478" w:rsidRDefault="009C4609" w:rsidP="00865775">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Pr>
                <w:rFonts w:ascii="Calibri" w:hAnsi="Calibri"/>
                <w:b/>
                <w:bCs/>
                <w:sz w:val="20"/>
                <w:szCs w:val="20"/>
                <w:lang w:val="sr-Latn-BA" w:eastAsia="sr-Latn-BA"/>
              </w:rPr>
              <w:t>. decembra 2019</w:t>
            </w:r>
            <w:r w:rsidRPr="00707478">
              <w:rPr>
                <w:rFonts w:ascii="Calibri" w:hAnsi="Calibri"/>
                <w:b/>
                <w:bCs/>
                <w:sz w:val="20"/>
                <w:szCs w:val="20"/>
                <w:lang w:val="sr-Latn-BA" w:eastAsia="sr-Latn-BA"/>
              </w:rPr>
              <w:t>.</w:t>
            </w:r>
          </w:p>
        </w:tc>
        <w:tc>
          <w:tcPr>
            <w:tcW w:w="2180" w:type="dxa"/>
            <w:gridSpan w:val="2"/>
            <w:tcBorders>
              <w:top w:val="nil"/>
              <w:left w:val="nil"/>
              <w:bottom w:val="double" w:sz="6" w:space="0" w:color="auto"/>
              <w:right w:val="nil"/>
            </w:tcBorders>
            <w:shd w:val="clear" w:color="000000" w:fill="FFFFFF"/>
            <w:noWrap/>
            <w:vAlign w:val="bottom"/>
            <w:hideMark/>
          </w:tcPr>
          <w:p w:rsidR="009C4609" w:rsidRPr="00707478" w:rsidRDefault="009C4609" w:rsidP="00865775">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11.881.730,10</w:t>
            </w:r>
            <w:r w:rsidRPr="00707478">
              <w:rPr>
                <w:rFonts w:ascii="Calibri" w:hAnsi="Calibri"/>
                <w:color w:val="000000"/>
                <w:sz w:val="20"/>
                <w:szCs w:val="20"/>
                <w:lang w:val="sr-Latn-BA" w:eastAsia="sr-Latn-BA"/>
              </w:rPr>
              <w:t xml:space="preserve"> </w:t>
            </w:r>
          </w:p>
        </w:tc>
        <w:tc>
          <w:tcPr>
            <w:tcW w:w="1400" w:type="dxa"/>
            <w:gridSpan w:val="2"/>
            <w:tcBorders>
              <w:top w:val="nil"/>
              <w:left w:val="nil"/>
              <w:bottom w:val="double" w:sz="6" w:space="0" w:color="auto"/>
              <w:right w:val="nil"/>
            </w:tcBorders>
            <w:shd w:val="clear" w:color="000000" w:fill="FFFFFF"/>
            <w:noWrap/>
            <w:vAlign w:val="bottom"/>
            <w:hideMark/>
          </w:tcPr>
          <w:p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1" w:type="dxa"/>
            <w:gridSpan w:val="2"/>
            <w:tcBorders>
              <w:top w:val="nil"/>
              <w:left w:val="nil"/>
              <w:bottom w:val="double" w:sz="6" w:space="0" w:color="auto"/>
              <w:right w:val="nil"/>
            </w:tcBorders>
            <w:shd w:val="clear" w:color="000000" w:fill="FFFFFF"/>
            <w:noWrap/>
            <w:vAlign w:val="bottom"/>
            <w:hideMark/>
          </w:tcPr>
          <w:p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9" w:name="_Toc506796520"/>
      <w:r w:rsidRPr="00A47E7E">
        <w:rPr>
          <w:rFonts w:ascii="Calibri" w:hAnsi="Calibri" w:cs="Calibri"/>
          <w:noProof/>
          <w:sz w:val="24"/>
          <w:szCs w:val="24"/>
        </w:rPr>
        <w:t>DEPOZITI I PLASMANI</w:t>
      </w:r>
      <w:bookmarkEnd w:id="29"/>
    </w:p>
    <w:tbl>
      <w:tblPr>
        <w:tblW w:w="9000" w:type="dxa"/>
        <w:tblInd w:w="99" w:type="dxa"/>
        <w:tblLook w:val="04A0" w:firstRow="1" w:lastRow="0" w:firstColumn="1" w:lastColumn="0" w:noHBand="0" w:noVBand="1"/>
      </w:tblPr>
      <w:tblGrid>
        <w:gridCol w:w="4600"/>
        <w:gridCol w:w="2360"/>
        <w:gridCol w:w="2040"/>
      </w:tblGrid>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w:t>
            </w:r>
            <w:r w:rsidR="009C4609">
              <w:rPr>
                <w:rFonts w:ascii="Calibri" w:hAnsi="Calibri"/>
                <w:b/>
                <w:bCs/>
                <w:color w:val="000000"/>
                <w:lang w:val="sr-Latn-BA" w:eastAsia="sr-Latn-BA"/>
              </w:rPr>
              <w:t>20</w:t>
            </w:r>
          </w:p>
        </w:tc>
        <w:tc>
          <w:tcPr>
            <w:tcW w:w="204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201</w:t>
            </w:r>
            <w:r w:rsidR="009C4609">
              <w:rPr>
                <w:rFonts w:ascii="Calibri" w:hAnsi="Calibri"/>
                <w:b/>
                <w:bCs/>
                <w:color w:val="000000"/>
                <w:lang w:val="sr-Latn-BA" w:eastAsia="sr-Latn-BA"/>
              </w:rPr>
              <w:t>9</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4773CD" w:rsidRPr="000E3CC9" w:rsidTr="000E3CC9">
        <w:trPr>
          <w:trHeight w:val="310"/>
        </w:trPr>
        <w:tc>
          <w:tcPr>
            <w:tcW w:w="4600" w:type="dxa"/>
            <w:tcBorders>
              <w:top w:val="nil"/>
              <w:left w:val="nil"/>
              <w:bottom w:val="nil"/>
              <w:right w:val="nil"/>
            </w:tcBorders>
            <w:shd w:val="clear" w:color="000000" w:fill="FFFFFF"/>
            <w:noWrap/>
            <w:vAlign w:val="bottom"/>
            <w:hideMark/>
          </w:tcPr>
          <w:p w:rsidR="004773CD" w:rsidRPr="000E3CC9" w:rsidRDefault="004773CD" w:rsidP="000E3CC9">
            <w:pPr>
              <w:rPr>
                <w:rFonts w:ascii="Calibri" w:hAnsi="Calibri"/>
                <w:color w:val="000000"/>
                <w:lang w:val="sr-Latn-BA" w:eastAsia="sr-Latn-BA"/>
              </w:rPr>
            </w:pPr>
            <w:r w:rsidRPr="000E3CC9">
              <w:rPr>
                <w:rFonts w:ascii="Calibri" w:hAnsi="Calibri"/>
                <w:color w:val="000000"/>
                <w:lang w:val="sr-Latn-BA" w:eastAsia="sr-Latn-BA"/>
              </w:rPr>
              <w:t>Raiffeisen bank dd  Sarajevo</w:t>
            </w:r>
          </w:p>
        </w:tc>
        <w:tc>
          <w:tcPr>
            <w:tcW w:w="2360" w:type="dxa"/>
            <w:tcBorders>
              <w:top w:val="nil"/>
              <w:left w:val="nil"/>
              <w:bottom w:val="nil"/>
              <w:right w:val="nil"/>
            </w:tcBorders>
            <w:shd w:val="clear" w:color="000000" w:fill="FFFFFF"/>
            <w:noWrap/>
            <w:vAlign w:val="bottom"/>
            <w:hideMark/>
          </w:tcPr>
          <w:p w:rsidR="004773CD" w:rsidRPr="000E3CC9" w:rsidRDefault="00A74DD9" w:rsidP="00AF47FE">
            <w:pPr>
              <w:jc w:val="right"/>
              <w:rPr>
                <w:rFonts w:ascii="Calibri" w:hAnsi="Calibri"/>
                <w:color w:val="000000"/>
                <w:lang w:val="sr-Latn-BA" w:eastAsia="sr-Latn-BA"/>
              </w:rPr>
            </w:pPr>
            <w:r>
              <w:rPr>
                <w:rFonts w:ascii="Calibri" w:hAnsi="Calibri"/>
                <w:color w:val="000000"/>
                <w:lang w:val="sr-Latn-BA" w:eastAsia="sr-Latn-BA"/>
              </w:rPr>
              <w:t>0</w:t>
            </w:r>
          </w:p>
        </w:tc>
        <w:tc>
          <w:tcPr>
            <w:tcW w:w="2040" w:type="dxa"/>
            <w:tcBorders>
              <w:top w:val="nil"/>
              <w:left w:val="nil"/>
              <w:bottom w:val="nil"/>
              <w:right w:val="nil"/>
            </w:tcBorders>
            <w:shd w:val="clear" w:color="000000" w:fill="FFFFFF"/>
            <w:noWrap/>
            <w:vAlign w:val="bottom"/>
            <w:hideMark/>
          </w:tcPr>
          <w:p w:rsidR="004773CD" w:rsidRPr="000E3CC9" w:rsidRDefault="009C4609" w:rsidP="00AF47FE">
            <w:pPr>
              <w:jc w:val="right"/>
              <w:rPr>
                <w:rFonts w:ascii="Calibri" w:hAnsi="Calibri"/>
                <w:color w:val="000000"/>
                <w:lang w:val="sr-Latn-BA" w:eastAsia="sr-Latn-BA"/>
              </w:rPr>
            </w:pPr>
            <w:r>
              <w:rPr>
                <w:rFonts w:ascii="Calibri" w:hAnsi="Calibri"/>
                <w:color w:val="000000"/>
                <w:lang w:val="sr-Latn-BA" w:eastAsia="sr-Latn-BA"/>
              </w:rPr>
              <w:t>3.986.743</w:t>
            </w:r>
          </w:p>
        </w:tc>
      </w:tr>
      <w:tr w:rsidR="004773CD" w:rsidRPr="000E3CC9" w:rsidTr="000E3CC9">
        <w:trPr>
          <w:trHeight w:val="310"/>
        </w:trPr>
        <w:tc>
          <w:tcPr>
            <w:tcW w:w="4600" w:type="dxa"/>
            <w:tcBorders>
              <w:top w:val="nil"/>
              <w:left w:val="nil"/>
              <w:bottom w:val="nil"/>
              <w:right w:val="nil"/>
            </w:tcBorders>
            <w:shd w:val="clear" w:color="000000" w:fill="FFFFFF"/>
            <w:noWrap/>
            <w:vAlign w:val="bottom"/>
            <w:hideMark/>
          </w:tcPr>
          <w:p w:rsidR="004773CD" w:rsidRPr="000E3CC9" w:rsidRDefault="004773CD"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4773CD" w:rsidRPr="000E3CC9" w:rsidRDefault="004773CD" w:rsidP="00AF47FE">
            <w:pPr>
              <w:jc w:val="right"/>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4773CD" w:rsidRPr="000E3CC9" w:rsidRDefault="004773CD" w:rsidP="00AF47FE">
            <w:pPr>
              <w:jc w:val="right"/>
              <w:rPr>
                <w:rFonts w:ascii="Calibri" w:hAnsi="Calibri"/>
                <w:b/>
                <w:bCs/>
                <w:color w:val="000000"/>
                <w:lang w:val="sr-Latn-BA" w:eastAsia="sr-Latn-BA"/>
              </w:rPr>
            </w:pPr>
            <w:r w:rsidRPr="000E3CC9">
              <w:rPr>
                <w:rFonts w:ascii="Calibri" w:hAnsi="Calibri"/>
                <w:b/>
                <w:bCs/>
                <w:color w:val="000000"/>
                <w:lang w:val="sr-Latn-BA" w:eastAsia="sr-Latn-BA"/>
              </w:rPr>
              <w:t> </w:t>
            </w:r>
          </w:p>
        </w:tc>
      </w:tr>
      <w:tr w:rsidR="004773CD" w:rsidRPr="000E3CC9" w:rsidTr="000E3CC9">
        <w:trPr>
          <w:trHeight w:val="370"/>
        </w:trPr>
        <w:tc>
          <w:tcPr>
            <w:tcW w:w="4600" w:type="dxa"/>
            <w:tcBorders>
              <w:top w:val="nil"/>
              <w:left w:val="nil"/>
              <w:bottom w:val="nil"/>
              <w:right w:val="nil"/>
            </w:tcBorders>
            <w:shd w:val="clear" w:color="000000" w:fill="FFFFFF"/>
            <w:noWrap/>
            <w:vAlign w:val="bottom"/>
            <w:hideMark/>
          </w:tcPr>
          <w:p w:rsidR="004773CD" w:rsidRPr="000E3CC9" w:rsidRDefault="004773CD" w:rsidP="001420D2">
            <w:pPr>
              <w:rPr>
                <w:rFonts w:ascii="Calibri" w:hAnsi="Calibri"/>
                <w:b/>
                <w:bCs/>
                <w:color w:val="000000"/>
                <w:lang w:val="sr-Latn-BA" w:eastAsia="sr-Latn-BA"/>
              </w:rPr>
            </w:pPr>
            <w:r>
              <w:rPr>
                <w:rFonts w:ascii="Calibri" w:hAnsi="Calibri"/>
                <w:b/>
                <w:bCs/>
                <w:color w:val="000000"/>
                <w:lang w:val="sr-Latn-BA" w:eastAsia="sr-Latn-BA"/>
              </w:rPr>
              <w:t>Stanje na dan 30</w:t>
            </w:r>
            <w:r w:rsidRPr="000E3CC9">
              <w:rPr>
                <w:rFonts w:ascii="Calibri" w:hAnsi="Calibri"/>
                <w:b/>
                <w:bCs/>
                <w:color w:val="000000"/>
                <w:lang w:val="sr-Latn-BA" w:eastAsia="sr-Latn-BA"/>
              </w:rPr>
              <w:t xml:space="preserve">. </w:t>
            </w:r>
            <w:r>
              <w:rPr>
                <w:rFonts w:ascii="Calibri" w:hAnsi="Calibri"/>
                <w:b/>
                <w:bCs/>
                <w:color w:val="000000"/>
                <w:lang w:val="sr-Latn-BA" w:eastAsia="sr-Latn-BA"/>
              </w:rPr>
              <w:t>jun</w:t>
            </w:r>
            <w:r w:rsidRPr="000E3CC9">
              <w:rPr>
                <w:rFonts w:ascii="Calibri" w:hAnsi="Calibri"/>
                <w:b/>
                <w:bCs/>
                <w:color w:val="000000"/>
                <w:lang w:val="sr-Latn-BA" w:eastAsia="sr-Latn-BA"/>
              </w:rPr>
              <w:t xml:space="preserve"> 20</w:t>
            </w:r>
            <w:r w:rsidR="00876AE5">
              <w:rPr>
                <w:rFonts w:ascii="Calibri" w:hAnsi="Calibri"/>
                <w:b/>
                <w:bCs/>
                <w:color w:val="000000"/>
                <w:lang w:val="sr-Latn-BA" w:eastAsia="sr-Latn-BA"/>
              </w:rPr>
              <w:t>20</w:t>
            </w:r>
          </w:p>
        </w:tc>
        <w:tc>
          <w:tcPr>
            <w:tcW w:w="2360" w:type="dxa"/>
            <w:tcBorders>
              <w:top w:val="nil"/>
              <w:left w:val="nil"/>
              <w:bottom w:val="nil"/>
              <w:right w:val="nil"/>
            </w:tcBorders>
            <w:shd w:val="clear" w:color="000000" w:fill="FFFFFF"/>
            <w:noWrap/>
            <w:vAlign w:val="bottom"/>
            <w:hideMark/>
          </w:tcPr>
          <w:p w:rsidR="004773CD" w:rsidRPr="000E3CC9" w:rsidRDefault="00A74DD9" w:rsidP="00AF47FE">
            <w:pPr>
              <w:jc w:val="right"/>
              <w:rPr>
                <w:rFonts w:ascii="Calibri" w:hAnsi="Calibri"/>
                <w:b/>
                <w:bCs/>
                <w:color w:val="000000"/>
                <w:u w:val="single"/>
                <w:lang w:val="sr-Latn-BA" w:eastAsia="sr-Latn-BA"/>
              </w:rPr>
            </w:pPr>
            <w:r>
              <w:rPr>
                <w:rFonts w:ascii="Calibri" w:hAnsi="Calibri"/>
                <w:b/>
                <w:bCs/>
                <w:color w:val="000000"/>
                <w:u w:val="single"/>
                <w:lang w:val="sr-Latn-BA" w:eastAsia="sr-Latn-BA"/>
              </w:rPr>
              <w:t>0</w:t>
            </w:r>
            <w:r w:rsidR="004773CD" w:rsidRPr="000E3CC9">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4773CD" w:rsidRPr="000E3CC9" w:rsidRDefault="004773CD" w:rsidP="00AF47FE">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9C4609">
              <w:rPr>
                <w:rFonts w:ascii="Calibri" w:hAnsi="Calibri"/>
                <w:b/>
                <w:bCs/>
                <w:color w:val="000000"/>
                <w:u w:val="single"/>
                <w:lang w:val="sr-Latn-BA" w:eastAsia="sr-Latn-BA"/>
              </w:rPr>
              <w:t>3.986.743</w:t>
            </w:r>
            <w:r w:rsidR="009C4609" w:rsidRPr="000E3CC9">
              <w:rPr>
                <w:rFonts w:ascii="Calibri" w:hAnsi="Calibri"/>
                <w:b/>
                <w:bCs/>
                <w:color w:val="000000"/>
                <w:u w:val="single"/>
                <w:lang w:val="sr-Latn-BA" w:eastAsia="sr-Latn-BA"/>
              </w:rPr>
              <w:t xml:space="preserve">    </w:t>
            </w:r>
          </w:p>
        </w:tc>
      </w:tr>
      <w:tr w:rsidR="004773CD" w:rsidRPr="000E3CC9" w:rsidTr="000E3CC9">
        <w:trPr>
          <w:trHeight w:val="370"/>
        </w:trPr>
        <w:tc>
          <w:tcPr>
            <w:tcW w:w="4600" w:type="dxa"/>
            <w:tcBorders>
              <w:top w:val="nil"/>
              <w:left w:val="nil"/>
              <w:bottom w:val="nil"/>
              <w:right w:val="nil"/>
            </w:tcBorders>
            <w:shd w:val="clear" w:color="000000" w:fill="FFFFFF"/>
            <w:noWrap/>
            <w:vAlign w:val="bottom"/>
          </w:tcPr>
          <w:p w:rsidR="004773CD" w:rsidRPr="000E3CC9" w:rsidRDefault="004773CD"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4773CD" w:rsidRPr="000E3CC9" w:rsidRDefault="004773CD"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4773CD" w:rsidRPr="000E3CC9" w:rsidRDefault="004773CD" w:rsidP="000E3CC9">
            <w:pPr>
              <w:rPr>
                <w:rFonts w:ascii="Calibri" w:hAnsi="Calibri"/>
                <w:b/>
                <w:bCs/>
                <w:color w:val="000000"/>
                <w:u w:val="single"/>
                <w:lang w:val="sr-Latn-BA" w:eastAsia="sr-Latn-BA"/>
              </w:rPr>
            </w:pPr>
          </w:p>
        </w:tc>
      </w:tr>
    </w:tbl>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30" w:name="_Toc506796521"/>
      <w:r w:rsidRPr="00A47E7E">
        <w:rPr>
          <w:rFonts w:ascii="Calibri" w:hAnsi="Calibri" w:cs="Calibri"/>
          <w:noProof/>
          <w:sz w:val="24"/>
          <w:szCs w:val="24"/>
        </w:rPr>
        <w:t>POTRAŽIVANJA PO OSNOVU DIVIDENDI</w:t>
      </w:r>
      <w:bookmarkEnd w:id="30"/>
      <w:r w:rsidR="006D7ED6">
        <w:rPr>
          <w:rFonts w:ascii="Calibri" w:hAnsi="Calibri" w:cs="Calibri"/>
          <w:noProof/>
          <w:sz w:val="24"/>
          <w:szCs w:val="24"/>
        </w:rPr>
        <w:t xml:space="preserve"> I KAMATA</w:t>
      </w:r>
    </w:p>
    <w:tbl>
      <w:tblPr>
        <w:tblW w:w="8300" w:type="dxa"/>
        <w:tblInd w:w="99" w:type="dxa"/>
        <w:tblLook w:val="04A0" w:firstRow="1" w:lastRow="0" w:firstColumn="1" w:lastColumn="0" w:noHBand="0" w:noVBand="1"/>
      </w:tblPr>
      <w:tblGrid>
        <w:gridCol w:w="4060"/>
        <w:gridCol w:w="2180"/>
        <w:gridCol w:w="2060"/>
      </w:tblGrid>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0E0EAC" w:rsidRDefault="00F54DDC" w:rsidP="00F54DDC">
            <w:pPr>
              <w:rPr>
                <w:rFonts w:ascii="Calibri" w:hAnsi="Calibri"/>
                <w:b/>
                <w:color w:val="000000"/>
                <w:lang w:val="sr-Latn-BA" w:eastAsia="sr-Latn-BA"/>
              </w:rPr>
            </w:pPr>
            <w:r w:rsidRPr="000E0EAC">
              <w:rPr>
                <w:rFonts w:ascii="Calibri" w:hAnsi="Calibri"/>
                <w:b/>
                <w:color w:val="000000"/>
                <w:lang w:val="sr-Latn-BA" w:eastAsia="sr-Latn-BA"/>
              </w:rPr>
              <w:t> </w:t>
            </w:r>
            <w:r w:rsidR="000E0EAC" w:rsidRPr="000E0EAC">
              <w:rPr>
                <w:rFonts w:ascii="Calibri" w:hAnsi="Calibri"/>
                <w:b/>
                <w:color w:val="000000"/>
                <w:lang w:val="sr-Latn-BA" w:eastAsia="sr-Latn-BA"/>
              </w:rPr>
              <w:t>Divid</w:t>
            </w:r>
            <w:r w:rsidR="000E0EAC">
              <w:rPr>
                <w:rFonts w:ascii="Calibri" w:hAnsi="Calibri"/>
                <w:b/>
                <w:color w:val="000000"/>
                <w:lang w:val="sr-Latn-BA" w:eastAsia="sr-Latn-BA"/>
              </w:rPr>
              <w:t>e</w:t>
            </w:r>
            <w:r w:rsidR="000E0EAC" w:rsidRPr="000E0EAC">
              <w:rPr>
                <w:rFonts w:ascii="Calibri" w:hAnsi="Calibri"/>
                <w:b/>
                <w:color w:val="000000"/>
                <w:lang w:val="sr-Latn-BA" w:eastAsia="sr-Latn-BA"/>
              </w:rPr>
              <w:t xml:space="preserve">nde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w:t>
            </w:r>
            <w:r w:rsidR="00A74DD9">
              <w:rPr>
                <w:rFonts w:ascii="Calibri" w:hAnsi="Calibri"/>
                <w:b/>
                <w:bCs/>
                <w:color w:val="000000"/>
                <w:lang w:val="sr-Latn-BA" w:eastAsia="sr-Latn-BA"/>
              </w:rPr>
              <w:t>20</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A74DD9">
              <w:rPr>
                <w:rFonts w:ascii="Calibri" w:hAnsi="Calibri"/>
                <w:b/>
                <w:bCs/>
                <w:color w:val="000000"/>
                <w:lang w:val="sr-Latn-BA" w:eastAsia="sr-Latn-BA"/>
              </w:rPr>
              <w:t>9</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A74DD9">
            <w:pPr>
              <w:jc w:val="right"/>
              <w:rPr>
                <w:rFonts w:ascii="Calibri" w:hAnsi="Calibri"/>
                <w:color w:val="000000"/>
                <w:lang w:val="sr-Latn-BA" w:eastAsia="sr-Latn-BA"/>
              </w:rPr>
            </w:pPr>
            <w:r w:rsidRPr="00F54DDC">
              <w:rPr>
                <w:rFonts w:ascii="Calibri" w:hAnsi="Calibri"/>
                <w:color w:val="000000"/>
                <w:lang w:val="sr-Latn-BA" w:eastAsia="sr-Latn-BA"/>
              </w:rPr>
              <w:t> </w:t>
            </w:r>
            <w:r w:rsidR="00A74DD9">
              <w:rPr>
                <w:rFonts w:ascii="Calibri" w:hAnsi="Calibri"/>
                <w:color w:val="000000"/>
                <w:lang w:val="sr-Latn-BA" w:eastAsia="sr-Latn-BA"/>
              </w:rPr>
              <w:t>249.645</w:t>
            </w:r>
          </w:p>
        </w:tc>
        <w:tc>
          <w:tcPr>
            <w:tcW w:w="2060" w:type="dxa"/>
            <w:tcBorders>
              <w:top w:val="nil"/>
              <w:left w:val="nil"/>
              <w:bottom w:val="nil"/>
              <w:right w:val="nil"/>
            </w:tcBorders>
            <w:shd w:val="clear" w:color="000000" w:fill="FFFFFF"/>
            <w:noWrap/>
            <w:vAlign w:val="bottom"/>
            <w:hideMark/>
          </w:tcPr>
          <w:p w:rsidR="00F54DDC" w:rsidRPr="00F54DDC" w:rsidRDefault="00F54DDC" w:rsidP="002B6CE4">
            <w:pPr>
              <w:jc w:val="right"/>
              <w:rPr>
                <w:rFonts w:ascii="Calibri" w:hAnsi="Calibri"/>
                <w:color w:val="000000"/>
                <w:lang w:val="sr-Latn-BA" w:eastAsia="sr-Latn-BA"/>
              </w:rPr>
            </w:pPr>
            <w:r w:rsidRPr="00F54DDC">
              <w:rPr>
                <w:rFonts w:ascii="Calibri" w:hAnsi="Calibri"/>
                <w:color w:val="000000"/>
                <w:lang w:val="sr-Latn-BA" w:eastAsia="sr-Latn-BA"/>
              </w:rPr>
              <w:t> </w:t>
            </w:r>
            <w:r w:rsidR="002B6CE4" w:rsidRPr="00F54DDC">
              <w:rPr>
                <w:rFonts w:ascii="Calibri" w:hAnsi="Calibri"/>
                <w:color w:val="000000"/>
                <w:lang w:val="sr-Latn-BA" w:eastAsia="sr-Latn-BA"/>
              </w:rPr>
              <w:t> </w:t>
            </w:r>
            <w:r w:rsidR="00A74DD9">
              <w:rPr>
                <w:rFonts w:ascii="Calibri" w:hAnsi="Calibri"/>
                <w:color w:val="000000"/>
                <w:lang w:val="sr-Latn-BA" w:eastAsia="sr-Latn-BA"/>
              </w:rPr>
              <w:t>87.066</w:t>
            </w:r>
          </w:p>
        </w:tc>
      </w:tr>
      <w:tr w:rsidR="0075202D" w:rsidRPr="00F54DDC" w:rsidTr="00F54DDC">
        <w:trPr>
          <w:trHeight w:val="370"/>
        </w:trPr>
        <w:tc>
          <w:tcPr>
            <w:tcW w:w="4060" w:type="dxa"/>
            <w:tcBorders>
              <w:top w:val="nil"/>
              <w:left w:val="nil"/>
              <w:bottom w:val="nil"/>
              <w:right w:val="nil"/>
            </w:tcBorders>
            <w:shd w:val="clear" w:color="000000" w:fill="FFFFFF"/>
            <w:noWrap/>
            <w:vAlign w:val="bottom"/>
            <w:hideMark/>
          </w:tcPr>
          <w:p w:rsidR="0075202D" w:rsidRPr="00F54DDC" w:rsidRDefault="001420D2" w:rsidP="0075202D">
            <w:pPr>
              <w:rPr>
                <w:rFonts w:ascii="Calibri" w:hAnsi="Calibri"/>
                <w:b/>
                <w:bCs/>
                <w:color w:val="000000"/>
                <w:lang w:val="sr-Latn-BA" w:eastAsia="sr-Latn-BA"/>
              </w:rPr>
            </w:pPr>
            <w:r>
              <w:rPr>
                <w:rFonts w:ascii="Calibri" w:hAnsi="Calibri"/>
                <w:b/>
                <w:bCs/>
                <w:color w:val="000000"/>
                <w:lang w:val="sr-Latn-BA" w:eastAsia="sr-Latn-BA"/>
              </w:rPr>
              <w:t>Stanje na dan 30</w:t>
            </w:r>
            <w:r w:rsidR="0075202D" w:rsidRPr="00F54DDC">
              <w:rPr>
                <w:rFonts w:ascii="Calibri" w:hAnsi="Calibri"/>
                <w:b/>
                <w:bCs/>
                <w:color w:val="000000"/>
                <w:lang w:val="sr-Latn-BA" w:eastAsia="sr-Latn-BA"/>
              </w:rPr>
              <w:t xml:space="preserve">. </w:t>
            </w:r>
            <w:r>
              <w:rPr>
                <w:rFonts w:ascii="Calibri" w:hAnsi="Calibri"/>
                <w:b/>
                <w:bCs/>
                <w:color w:val="000000"/>
                <w:lang w:val="sr-Latn-BA" w:eastAsia="sr-Latn-BA"/>
              </w:rPr>
              <w:t>jun</w:t>
            </w:r>
            <w:r w:rsidR="0075202D"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20</w:t>
            </w:r>
          </w:p>
        </w:tc>
        <w:tc>
          <w:tcPr>
            <w:tcW w:w="2180" w:type="dxa"/>
            <w:tcBorders>
              <w:top w:val="nil"/>
              <w:left w:val="nil"/>
              <w:bottom w:val="nil"/>
              <w:right w:val="nil"/>
            </w:tcBorders>
            <w:shd w:val="clear" w:color="000000" w:fill="FFFFFF"/>
            <w:noWrap/>
            <w:vAlign w:val="bottom"/>
            <w:hideMark/>
          </w:tcPr>
          <w:p w:rsidR="0075202D" w:rsidRPr="00F54DDC" w:rsidRDefault="0075202D" w:rsidP="00A74DD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1420D2">
              <w:rPr>
                <w:rFonts w:ascii="Calibri" w:hAnsi="Calibri"/>
                <w:b/>
                <w:bCs/>
                <w:color w:val="000000"/>
                <w:u w:val="single"/>
                <w:lang w:val="sr-Latn-BA" w:eastAsia="sr-Latn-BA"/>
              </w:rPr>
              <w:t xml:space="preserve">                   </w:t>
            </w:r>
            <w:r w:rsidR="00A74DD9">
              <w:rPr>
                <w:rFonts w:ascii="Calibri" w:hAnsi="Calibri"/>
                <w:b/>
                <w:bCs/>
                <w:color w:val="000000"/>
                <w:u w:val="single"/>
                <w:lang w:val="sr-Latn-BA" w:eastAsia="sr-Latn-BA"/>
              </w:rPr>
              <w:lastRenderedPageBreak/>
              <w:t>249.645</w:t>
            </w:r>
            <w:r w:rsidR="001420D2">
              <w:rPr>
                <w:rFonts w:ascii="Calibri" w:hAnsi="Calibri"/>
                <w:b/>
                <w:bCs/>
                <w:color w:val="000000"/>
                <w:u w:val="single"/>
                <w:lang w:val="sr-Latn-BA" w:eastAsia="sr-Latn-BA"/>
              </w:rPr>
              <w:t xml:space="preserve">    </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75202D" w:rsidRPr="00F54DDC" w:rsidRDefault="0075202D" w:rsidP="002B6CE4">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lastRenderedPageBreak/>
              <w:t xml:space="preserve"> </w:t>
            </w:r>
            <w:r w:rsidR="002B6CE4">
              <w:rPr>
                <w:rFonts w:ascii="Calibri" w:hAnsi="Calibri"/>
                <w:b/>
                <w:bCs/>
                <w:color w:val="000000"/>
                <w:u w:val="single"/>
                <w:lang w:val="sr-Latn-BA" w:eastAsia="sr-Latn-BA"/>
              </w:rPr>
              <w:t xml:space="preserve">                               </w:t>
            </w:r>
            <w:r w:rsidR="00A74DD9">
              <w:rPr>
                <w:rFonts w:ascii="Calibri" w:hAnsi="Calibri"/>
                <w:b/>
                <w:bCs/>
                <w:color w:val="000000"/>
                <w:u w:val="single"/>
                <w:lang w:val="sr-Latn-BA" w:eastAsia="sr-Latn-BA"/>
              </w:rPr>
              <w:lastRenderedPageBreak/>
              <w:t xml:space="preserve">87.066    </w:t>
            </w:r>
            <w:r w:rsidR="00A74DD9" w:rsidRPr="00F54DDC">
              <w:rPr>
                <w:rFonts w:ascii="Calibri" w:hAnsi="Calibri"/>
                <w:b/>
                <w:bCs/>
                <w:color w:val="000000"/>
                <w:u w:val="single"/>
                <w:lang w:val="sr-Latn-BA" w:eastAsia="sr-Latn-BA"/>
              </w:rPr>
              <w:t xml:space="preserve">   </w:t>
            </w:r>
            <w:r w:rsidR="002B6CE4">
              <w:rPr>
                <w:rFonts w:ascii="Calibri" w:hAnsi="Calibri"/>
                <w:b/>
                <w:bCs/>
                <w:color w:val="000000"/>
                <w:u w:val="single"/>
                <w:lang w:val="sr-Latn-BA" w:eastAsia="sr-Latn-BA"/>
              </w:rPr>
              <w:t xml:space="preserve">    </w:t>
            </w:r>
            <w:r w:rsidR="002B6CE4" w:rsidRPr="00F54DDC">
              <w:rPr>
                <w:rFonts w:ascii="Calibri" w:hAnsi="Calibri"/>
                <w:b/>
                <w:bCs/>
                <w:color w:val="000000"/>
                <w:u w:val="single"/>
                <w:lang w:val="sr-Latn-BA" w:eastAsia="sr-Latn-BA"/>
              </w:rPr>
              <w:t xml:space="preserve">   </w:t>
            </w:r>
            <w:r w:rsidRPr="00F54DDC">
              <w:rPr>
                <w:rFonts w:ascii="Calibri" w:hAnsi="Calibri"/>
                <w:b/>
                <w:bCs/>
                <w:color w:val="000000"/>
                <w:u w:val="single"/>
                <w:lang w:val="sr-Latn-BA" w:eastAsia="sr-Latn-BA"/>
              </w:rPr>
              <w:t xml:space="preserve">      </w:t>
            </w:r>
          </w:p>
        </w:tc>
      </w:tr>
      <w:tr w:rsidR="000E0EAC" w:rsidRPr="00F54DDC" w:rsidTr="00F54DDC">
        <w:trPr>
          <w:trHeight w:val="370"/>
        </w:trPr>
        <w:tc>
          <w:tcPr>
            <w:tcW w:w="4060" w:type="dxa"/>
            <w:tcBorders>
              <w:top w:val="nil"/>
              <w:left w:val="nil"/>
              <w:bottom w:val="nil"/>
              <w:right w:val="nil"/>
            </w:tcBorders>
            <w:shd w:val="clear" w:color="000000" w:fill="FFFFFF"/>
            <w:noWrap/>
            <w:vAlign w:val="bottom"/>
            <w:hideMark/>
          </w:tcPr>
          <w:p w:rsidR="000E0EAC" w:rsidRDefault="000E0EAC" w:rsidP="0075202D">
            <w:pPr>
              <w:rPr>
                <w:rFonts w:ascii="Calibri" w:hAnsi="Calibri"/>
                <w:b/>
                <w:bCs/>
                <w:color w:val="000000"/>
                <w:highlight w:val="yellow"/>
                <w:lang w:val="sr-Latn-BA" w:eastAsia="sr-Latn-BA"/>
              </w:rPr>
            </w:pPr>
          </w:p>
          <w:p w:rsidR="00A13EAE" w:rsidRPr="002B6CE4" w:rsidRDefault="00A13EAE" w:rsidP="0075202D">
            <w:pPr>
              <w:rPr>
                <w:rFonts w:ascii="Calibri" w:hAnsi="Calibri"/>
                <w:b/>
                <w:bCs/>
                <w:color w:val="000000"/>
                <w:highlight w:val="yellow"/>
                <w:lang w:val="sr-Latn-BA" w:eastAsia="sr-Latn-BA"/>
              </w:rPr>
            </w:pPr>
          </w:p>
        </w:tc>
        <w:tc>
          <w:tcPr>
            <w:tcW w:w="2180" w:type="dxa"/>
            <w:tcBorders>
              <w:top w:val="nil"/>
              <w:left w:val="nil"/>
              <w:bottom w:val="nil"/>
              <w:right w:val="nil"/>
            </w:tcBorders>
            <w:shd w:val="clear" w:color="000000" w:fill="FFFFFF"/>
            <w:noWrap/>
            <w:vAlign w:val="bottom"/>
            <w:hideMark/>
          </w:tcPr>
          <w:p w:rsidR="000E0EAC" w:rsidRPr="00F54DDC" w:rsidRDefault="000E0EAC"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0E0EAC" w:rsidRPr="00F54DDC" w:rsidRDefault="000E0EAC" w:rsidP="00F54DDC">
            <w:pPr>
              <w:rPr>
                <w:rFonts w:ascii="Calibri" w:hAnsi="Calibri"/>
                <w:b/>
                <w:bCs/>
                <w:color w:val="000000"/>
                <w:u w:val="single"/>
                <w:lang w:val="sr-Latn-BA" w:eastAsia="sr-Latn-BA"/>
              </w:rPr>
            </w:pP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lang w:val="sr-Latn-BA" w:eastAsia="sr-Latn-BA"/>
              </w:rPr>
            </w:pPr>
            <w:r w:rsidRPr="006D7ED6">
              <w:rPr>
                <w:rFonts w:ascii="Calibri" w:hAnsi="Calibri"/>
                <w:b/>
                <w:bCs/>
                <w:color w:val="000000"/>
                <w:lang w:val="sr-Latn-BA" w:eastAsia="sr-Latn-BA"/>
              </w:rPr>
              <w:t> </w:t>
            </w:r>
            <w:r w:rsidR="000E0EAC">
              <w:rPr>
                <w:rFonts w:ascii="Calibri" w:hAnsi="Calibri"/>
                <w:b/>
                <w:bCs/>
                <w:color w:val="000000"/>
                <w:lang w:val="sr-Latn-BA" w:eastAsia="sr-Latn-BA"/>
              </w:rPr>
              <w:t xml:space="preserve">Kamata </w:t>
            </w:r>
          </w:p>
        </w:tc>
        <w:tc>
          <w:tcPr>
            <w:tcW w:w="2180" w:type="dxa"/>
            <w:tcBorders>
              <w:top w:val="nil"/>
              <w:left w:val="nil"/>
              <w:bottom w:val="nil"/>
              <w:right w:val="nil"/>
            </w:tcBorders>
            <w:shd w:val="clear" w:color="000000" w:fill="FFFFFF"/>
            <w:noWrap/>
            <w:vAlign w:val="bottom"/>
            <w:hideMark/>
          </w:tcPr>
          <w:p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w:t>
            </w:r>
            <w:r w:rsidR="00A74DD9">
              <w:rPr>
                <w:rFonts w:ascii="Calibri" w:hAnsi="Calibri"/>
                <w:b/>
                <w:bCs/>
                <w:color w:val="000000"/>
                <w:lang w:val="sr-Latn-BA" w:eastAsia="sr-Latn-BA"/>
              </w:rPr>
              <w:t>20</w:t>
            </w:r>
          </w:p>
        </w:tc>
        <w:tc>
          <w:tcPr>
            <w:tcW w:w="2060" w:type="dxa"/>
            <w:tcBorders>
              <w:top w:val="nil"/>
              <w:left w:val="nil"/>
              <w:bottom w:val="nil"/>
              <w:right w:val="nil"/>
            </w:tcBorders>
            <w:shd w:val="clear" w:color="000000" w:fill="FFFFFF"/>
            <w:noWrap/>
            <w:vAlign w:val="bottom"/>
            <w:hideMark/>
          </w:tcPr>
          <w:p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201</w:t>
            </w:r>
            <w:r w:rsidR="00A74DD9">
              <w:rPr>
                <w:rFonts w:ascii="Calibri" w:hAnsi="Calibri"/>
                <w:b/>
                <w:bCs/>
                <w:color w:val="000000"/>
                <w:lang w:val="sr-Latn-BA" w:eastAsia="sr-Latn-BA"/>
              </w:rPr>
              <w:t>9</w:t>
            </w:r>
          </w:p>
        </w:tc>
      </w:tr>
      <w:tr w:rsidR="0019518F" w:rsidRPr="00F54DDC" w:rsidTr="006D7ED6">
        <w:trPr>
          <w:trHeight w:val="370"/>
        </w:trPr>
        <w:tc>
          <w:tcPr>
            <w:tcW w:w="406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u w:val="single"/>
                <w:lang w:val="sr-Latn-BA" w:eastAsia="sr-Latn-BA"/>
              </w:rPr>
            </w:pPr>
          </w:p>
        </w:tc>
      </w:tr>
      <w:tr w:rsidR="00A13EAE" w:rsidRPr="0019518F" w:rsidTr="006D7ED6">
        <w:trPr>
          <w:trHeight w:val="370"/>
        </w:trPr>
        <w:tc>
          <w:tcPr>
            <w:tcW w:w="4060" w:type="dxa"/>
            <w:tcBorders>
              <w:top w:val="nil"/>
              <w:left w:val="nil"/>
              <w:bottom w:val="nil"/>
              <w:right w:val="nil"/>
            </w:tcBorders>
            <w:shd w:val="clear" w:color="000000" w:fill="FFFFFF"/>
            <w:noWrap/>
            <w:vAlign w:val="bottom"/>
            <w:hideMark/>
          </w:tcPr>
          <w:p w:rsidR="00A13EAE" w:rsidRPr="0019518F" w:rsidRDefault="00A13EAE" w:rsidP="000E0EAC">
            <w:pPr>
              <w:rPr>
                <w:rFonts w:ascii="Calibri" w:hAnsi="Calibri"/>
                <w:bCs/>
                <w:color w:val="000000"/>
                <w:lang w:val="sr-Latn-BA" w:eastAsia="sr-Latn-BA"/>
              </w:rPr>
            </w:pPr>
            <w:r w:rsidRPr="0019518F">
              <w:rPr>
                <w:rFonts w:ascii="Calibri" w:hAnsi="Calibri"/>
                <w:bCs/>
                <w:color w:val="000000"/>
                <w:lang w:val="sr-Latn-BA" w:eastAsia="sr-Latn-BA"/>
              </w:rPr>
              <w:t xml:space="preserve">Potraživanje po osnovu kamata -  dugoročni depozit </w:t>
            </w:r>
          </w:p>
        </w:tc>
        <w:tc>
          <w:tcPr>
            <w:tcW w:w="2180" w:type="dxa"/>
            <w:tcBorders>
              <w:top w:val="nil"/>
              <w:left w:val="nil"/>
              <w:bottom w:val="nil"/>
              <w:right w:val="nil"/>
            </w:tcBorders>
            <w:shd w:val="clear" w:color="000000" w:fill="FFFFFF"/>
            <w:noWrap/>
            <w:vAlign w:val="bottom"/>
            <w:hideMark/>
          </w:tcPr>
          <w:p w:rsidR="00A13EAE" w:rsidRPr="00A13EAE" w:rsidRDefault="00A74DD9" w:rsidP="0019518F">
            <w:pPr>
              <w:jc w:val="right"/>
              <w:rPr>
                <w:rFonts w:ascii="Calibri" w:hAnsi="Calibri"/>
                <w:bCs/>
                <w:color w:val="000000"/>
                <w:lang w:val="sr-Latn-BA" w:eastAsia="sr-Latn-BA"/>
              </w:rPr>
            </w:pPr>
            <w:r>
              <w:rPr>
                <w:rFonts w:ascii="Calibri" w:hAnsi="Calibri"/>
                <w:bCs/>
                <w:color w:val="000000"/>
                <w:lang w:val="sr-Latn-BA" w:eastAsia="sr-Latn-BA"/>
              </w:rPr>
              <w:t>0</w:t>
            </w:r>
          </w:p>
        </w:tc>
        <w:tc>
          <w:tcPr>
            <w:tcW w:w="2060" w:type="dxa"/>
            <w:tcBorders>
              <w:top w:val="nil"/>
              <w:left w:val="nil"/>
              <w:bottom w:val="nil"/>
              <w:right w:val="nil"/>
            </w:tcBorders>
            <w:shd w:val="clear" w:color="000000" w:fill="FFFFFF"/>
            <w:noWrap/>
            <w:vAlign w:val="bottom"/>
            <w:hideMark/>
          </w:tcPr>
          <w:p w:rsidR="00A13EAE" w:rsidRPr="00A13EAE" w:rsidRDefault="00A74DD9" w:rsidP="00A13EAE">
            <w:pPr>
              <w:jc w:val="right"/>
              <w:rPr>
                <w:rFonts w:ascii="Calibri" w:hAnsi="Calibri"/>
                <w:bCs/>
                <w:color w:val="000000"/>
                <w:lang w:val="sr-Latn-BA" w:eastAsia="sr-Latn-BA"/>
              </w:rPr>
            </w:pPr>
            <w:r w:rsidRPr="00A13EAE">
              <w:rPr>
                <w:rFonts w:ascii="Calibri" w:hAnsi="Calibri"/>
                <w:bCs/>
                <w:color w:val="000000"/>
                <w:lang w:val="sr-Latn-BA" w:eastAsia="sr-Latn-BA"/>
              </w:rPr>
              <w:t>212</w:t>
            </w:r>
          </w:p>
        </w:tc>
      </w:tr>
      <w:tr w:rsidR="00A13EAE" w:rsidRPr="0019518F" w:rsidTr="004D686F">
        <w:trPr>
          <w:trHeight w:val="370"/>
        </w:trPr>
        <w:tc>
          <w:tcPr>
            <w:tcW w:w="4060" w:type="dxa"/>
            <w:tcBorders>
              <w:top w:val="nil"/>
              <w:left w:val="nil"/>
              <w:bottom w:val="nil"/>
              <w:right w:val="nil"/>
            </w:tcBorders>
            <w:shd w:val="clear" w:color="000000" w:fill="FFFFFF"/>
            <w:noWrap/>
            <w:vAlign w:val="bottom"/>
            <w:hideMark/>
          </w:tcPr>
          <w:p w:rsidR="00A13EAE" w:rsidRPr="0019518F" w:rsidRDefault="00A13EAE" w:rsidP="0019518F">
            <w:pPr>
              <w:rPr>
                <w:rFonts w:ascii="Calibri" w:hAnsi="Calibri"/>
                <w:bCs/>
                <w:color w:val="000000"/>
                <w:lang w:val="sr-Latn-BA" w:eastAsia="sr-Latn-BA"/>
              </w:rPr>
            </w:pPr>
            <w:r w:rsidRPr="0019518F">
              <w:rPr>
                <w:rFonts w:ascii="Calibri" w:hAnsi="Calibri"/>
                <w:bCs/>
                <w:color w:val="000000"/>
                <w:lang w:val="sr-Latn-BA" w:eastAsia="sr-Latn-BA"/>
              </w:rPr>
              <w:t xml:space="preserve">Potraživanje po osnovu kamata - </w:t>
            </w:r>
            <w:r>
              <w:rPr>
                <w:rFonts w:ascii="Calibri" w:hAnsi="Calibri"/>
                <w:bCs/>
                <w:color w:val="000000"/>
                <w:lang w:val="sr-Latn-BA" w:eastAsia="sr-Latn-BA"/>
              </w:rPr>
              <w:t xml:space="preserve"> državne obveznice </w:t>
            </w:r>
            <w:r w:rsidRPr="0019518F">
              <w:rPr>
                <w:rFonts w:ascii="Calibri" w:hAnsi="Calibri"/>
                <w:bCs/>
                <w:color w:val="000000"/>
                <w:lang w:val="sr-Latn-BA" w:eastAsia="sr-Latn-BA"/>
              </w:rPr>
              <w:t xml:space="preserve"> </w:t>
            </w:r>
          </w:p>
        </w:tc>
        <w:tc>
          <w:tcPr>
            <w:tcW w:w="2180" w:type="dxa"/>
            <w:tcBorders>
              <w:top w:val="nil"/>
              <w:left w:val="nil"/>
              <w:bottom w:val="nil"/>
              <w:right w:val="nil"/>
            </w:tcBorders>
            <w:shd w:val="clear" w:color="000000" w:fill="FFFFFF"/>
            <w:noWrap/>
            <w:vAlign w:val="bottom"/>
            <w:hideMark/>
          </w:tcPr>
          <w:p w:rsidR="00A13EAE" w:rsidRPr="00A13EAE" w:rsidRDefault="00A74DD9" w:rsidP="004D686F">
            <w:pPr>
              <w:jc w:val="right"/>
              <w:rPr>
                <w:rFonts w:ascii="Calibri" w:hAnsi="Calibri"/>
                <w:bCs/>
                <w:color w:val="000000"/>
                <w:lang w:val="sr-Latn-BA" w:eastAsia="sr-Latn-BA"/>
              </w:rPr>
            </w:pPr>
            <w:r>
              <w:rPr>
                <w:rFonts w:ascii="Calibri" w:hAnsi="Calibri"/>
                <w:bCs/>
                <w:color w:val="000000"/>
                <w:lang w:val="sr-Latn-BA" w:eastAsia="sr-Latn-BA"/>
              </w:rPr>
              <w:t>0</w:t>
            </w:r>
          </w:p>
        </w:tc>
        <w:tc>
          <w:tcPr>
            <w:tcW w:w="2060" w:type="dxa"/>
            <w:tcBorders>
              <w:top w:val="nil"/>
              <w:left w:val="nil"/>
              <w:bottom w:val="nil"/>
              <w:right w:val="nil"/>
            </w:tcBorders>
            <w:shd w:val="clear" w:color="000000" w:fill="FFFFFF"/>
            <w:noWrap/>
            <w:vAlign w:val="bottom"/>
            <w:hideMark/>
          </w:tcPr>
          <w:p w:rsidR="00A13EAE" w:rsidRPr="00A13EAE" w:rsidRDefault="00A74DD9" w:rsidP="00A13EAE">
            <w:pPr>
              <w:jc w:val="right"/>
              <w:rPr>
                <w:rFonts w:ascii="Calibri" w:hAnsi="Calibri"/>
                <w:bCs/>
                <w:color w:val="000000"/>
                <w:lang w:val="sr-Latn-BA" w:eastAsia="sr-Latn-BA"/>
              </w:rPr>
            </w:pPr>
            <w:r>
              <w:rPr>
                <w:rFonts w:ascii="Calibri" w:hAnsi="Calibri"/>
                <w:bCs/>
                <w:color w:val="000000"/>
                <w:lang w:val="sr-Latn-BA" w:eastAsia="sr-Latn-BA"/>
              </w:rPr>
              <w:t>29</w:t>
            </w:r>
          </w:p>
        </w:tc>
      </w:tr>
      <w:tr w:rsidR="00A13EAE" w:rsidRPr="00F54DDC" w:rsidTr="006D7ED6">
        <w:trPr>
          <w:trHeight w:val="370"/>
        </w:trPr>
        <w:tc>
          <w:tcPr>
            <w:tcW w:w="4060" w:type="dxa"/>
            <w:tcBorders>
              <w:top w:val="nil"/>
              <w:left w:val="nil"/>
              <w:bottom w:val="nil"/>
              <w:right w:val="nil"/>
            </w:tcBorders>
            <w:shd w:val="clear" w:color="000000" w:fill="FFFFFF"/>
            <w:noWrap/>
            <w:vAlign w:val="bottom"/>
            <w:hideMark/>
          </w:tcPr>
          <w:p w:rsidR="00A13EAE" w:rsidRDefault="00A13EAE" w:rsidP="000E0EAC">
            <w:pPr>
              <w:rPr>
                <w:rFonts w:ascii="Calibri" w:hAnsi="Calibri"/>
                <w:b/>
                <w:bCs/>
                <w:color w:val="000000"/>
                <w:lang w:val="sr-Latn-BA" w:eastAsia="sr-Latn-BA"/>
              </w:rPr>
            </w:pPr>
          </w:p>
          <w:p w:rsidR="00A13EAE" w:rsidRDefault="00A13EAE" w:rsidP="000E0EAC">
            <w:pPr>
              <w:rPr>
                <w:rFonts w:ascii="Calibri" w:hAnsi="Calibri"/>
                <w:b/>
                <w:bCs/>
                <w:color w:val="000000"/>
                <w:lang w:val="sr-Latn-BA" w:eastAsia="sr-Latn-BA"/>
              </w:rPr>
            </w:pPr>
          </w:p>
          <w:p w:rsidR="00A13EAE" w:rsidRPr="00F54DDC" w:rsidRDefault="00A13EAE" w:rsidP="000E0EAC">
            <w:pPr>
              <w:rPr>
                <w:rFonts w:ascii="Calibri" w:hAnsi="Calibri"/>
                <w:b/>
                <w:bCs/>
                <w:color w:val="000000"/>
                <w:lang w:val="sr-Latn-BA" w:eastAsia="sr-Latn-BA"/>
              </w:rPr>
            </w:pPr>
            <w:r>
              <w:rPr>
                <w:rFonts w:ascii="Calibri" w:hAnsi="Calibri"/>
                <w:b/>
                <w:bCs/>
                <w:color w:val="000000"/>
                <w:lang w:val="sr-Latn-BA" w:eastAsia="sr-Latn-BA"/>
              </w:rPr>
              <w:t>Stanje na dan 30. jun</w:t>
            </w:r>
            <w:r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20</w:t>
            </w:r>
          </w:p>
        </w:tc>
        <w:tc>
          <w:tcPr>
            <w:tcW w:w="2180" w:type="dxa"/>
            <w:tcBorders>
              <w:top w:val="nil"/>
              <w:left w:val="nil"/>
              <w:bottom w:val="nil"/>
              <w:right w:val="nil"/>
            </w:tcBorders>
            <w:shd w:val="clear" w:color="000000" w:fill="FFFFFF"/>
            <w:noWrap/>
            <w:vAlign w:val="bottom"/>
            <w:hideMark/>
          </w:tcPr>
          <w:p w:rsidR="00A13EAE" w:rsidRPr="00F54DDC" w:rsidRDefault="00A13EAE" w:rsidP="00A74DD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Pr>
                <w:rFonts w:ascii="Calibri" w:hAnsi="Calibri"/>
                <w:b/>
                <w:bCs/>
                <w:color w:val="000000"/>
                <w:u w:val="single"/>
                <w:lang w:val="sr-Latn-BA" w:eastAsia="sr-Latn-BA"/>
              </w:rPr>
              <w:t xml:space="preserve">                        </w:t>
            </w:r>
            <w:r w:rsidR="00A74DD9">
              <w:rPr>
                <w:rFonts w:ascii="Calibri" w:hAnsi="Calibri"/>
                <w:b/>
                <w:bCs/>
                <w:color w:val="000000"/>
                <w:u w:val="single"/>
                <w:lang w:val="sr-Latn-BA" w:eastAsia="sr-Latn-BA"/>
              </w:rPr>
              <w:t>0</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A13EAE" w:rsidRPr="00F54DDC" w:rsidRDefault="00A13EAE" w:rsidP="00A13EAE">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A74DD9">
              <w:rPr>
                <w:rFonts w:ascii="Calibri" w:hAnsi="Calibri"/>
                <w:b/>
                <w:bCs/>
                <w:color w:val="000000"/>
                <w:u w:val="single"/>
                <w:lang w:val="sr-Latn-BA" w:eastAsia="sr-Latn-BA"/>
              </w:rPr>
              <w:t xml:space="preserve">                        241</w:t>
            </w:r>
            <w:r w:rsidRPr="00F54DDC">
              <w:rPr>
                <w:rFonts w:ascii="Calibri" w:hAnsi="Calibri"/>
                <w:b/>
                <w:bCs/>
                <w:color w:val="000000"/>
                <w:u w:val="single"/>
                <w:lang w:val="sr-Latn-BA" w:eastAsia="sr-Latn-BA"/>
              </w:rPr>
              <w:t xml:space="preserve"> </w:t>
            </w:r>
          </w:p>
        </w:tc>
      </w:tr>
    </w:tbl>
    <w:p w:rsidR="00CE6D8A"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rsidR="00A13EAE" w:rsidRDefault="00A13EAE"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rsidR="00CE6D8A" w:rsidRPr="00A47E7E" w:rsidRDefault="00CE6D8A" w:rsidP="00A13EA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rPr>
          <w:rFonts w:ascii="Calibri" w:hAnsi="Calibri" w:cs="Calibri"/>
          <w:noProof/>
          <w:lang w:val="sr-Latn-CS"/>
        </w:rPr>
      </w:pPr>
    </w:p>
    <w:p w:rsidR="00CE6D8A" w:rsidRPr="00A47E7E" w:rsidRDefault="00CE6D8A" w:rsidP="00B64A52">
      <w:pPr>
        <w:pStyle w:val="Heading1"/>
        <w:rPr>
          <w:rFonts w:ascii="Calibri" w:hAnsi="Calibri" w:cs="Calibri"/>
          <w:noProof/>
          <w:sz w:val="24"/>
          <w:szCs w:val="24"/>
        </w:rPr>
      </w:pPr>
      <w:bookmarkStart w:id="31" w:name="_Toc506796522"/>
      <w:r w:rsidRPr="00A47E7E">
        <w:rPr>
          <w:rFonts w:ascii="Calibri" w:hAnsi="Calibri" w:cs="Calibri"/>
          <w:noProof/>
          <w:sz w:val="24"/>
          <w:szCs w:val="24"/>
        </w:rPr>
        <w:t>OBAVEZE PREMA DRUŠTVU ZA UPRAVLJANJE</w:t>
      </w:r>
      <w:bookmarkEnd w:id="31"/>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w:t>
      </w:r>
      <w:r w:rsidR="0019518F">
        <w:rPr>
          <w:rFonts w:ascii="Calibri" w:eastAsia="Arial Unicode MS" w:hAnsi="Calibri" w:cs="Calibri"/>
          <w:noProof/>
          <w:lang w:val="sr-Latn-CS"/>
        </w:rPr>
        <w:t>aveza prema Društvu na dan 30.06</w:t>
      </w:r>
      <w:r w:rsidR="00A74DD9">
        <w:rPr>
          <w:rFonts w:ascii="Calibri" w:eastAsia="Arial Unicode MS" w:hAnsi="Calibri" w:cs="Calibri"/>
          <w:noProof/>
          <w:lang w:val="sr-Latn-CS"/>
        </w:rPr>
        <w:t>.2020</w:t>
      </w:r>
      <w:r w:rsidRPr="00A47E7E">
        <w:rPr>
          <w:rFonts w:ascii="Calibri" w:eastAsia="Arial Unicode MS" w:hAnsi="Calibri" w:cs="Calibri"/>
          <w:noProof/>
          <w:lang w:val="sr-Latn-CS"/>
        </w:rPr>
        <w:t xml:space="preserve">. godine iznose </w:t>
      </w:r>
      <w:r w:rsidR="00A74DD9">
        <w:rPr>
          <w:rFonts w:ascii="Calibri" w:eastAsia="Arial Unicode MS" w:hAnsi="Calibri" w:cs="Calibri"/>
          <w:noProof/>
          <w:lang w:val="sr-Latn-CS"/>
        </w:rPr>
        <w:t xml:space="preserve">105.134 </w:t>
      </w:r>
      <w:r w:rsidR="0003660C"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DB55A5" w:rsidRPr="00A47E7E">
        <w:rPr>
          <w:rFonts w:ascii="Calibri" w:eastAsia="Arial Unicode MS" w:hAnsi="Calibri" w:cs="Calibri"/>
          <w:noProof/>
          <w:lang w:val="sr-Latn-CS"/>
        </w:rPr>
        <w:t xml:space="preserve"> se odnose na obavezu po osnovu </w:t>
      </w:r>
      <w:r w:rsidR="00A74DD9">
        <w:rPr>
          <w:rFonts w:ascii="Calibri" w:eastAsia="Arial Unicode MS" w:hAnsi="Calibri" w:cs="Calibri"/>
          <w:noProof/>
          <w:lang w:val="sr-Latn-CS"/>
        </w:rPr>
        <w:t xml:space="preserve">provizije za upravljanje Fondom, 105.113 </w:t>
      </w:r>
      <w:r w:rsidR="00A74DD9"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A74DD9" w:rsidRPr="00A47E7E">
        <w:rPr>
          <w:rFonts w:ascii="Calibri" w:eastAsia="Arial Unicode MS" w:hAnsi="Calibri" w:cs="Calibri"/>
          <w:noProof/>
          <w:lang w:val="sr-Latn-CS"/>
        </w:rPr>
        <w:t xml:space="preserve"> </w:t>
      </w:r>
      <w:r w:rsidR="00A74DD9">
        <w:rPr>
          <w:rFonts w:ascii="Calibri" w:eastAsia="Arial Unicode MS" w:hAnsi="Calibri" w:cs="Calibri"/>
          <w:noProof/>
          <w:lang w:val="sr-Latn-CS"/>
        </w:rPr>
        <w:t xml:space="preserve">i 21 </w:t>
      </w:r>
      <w:r w:rsidR="00A74DD9"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onvertibilna marka </w:t>
      </w:r>
      <w:r w:rsidR="00A74DD9" w:rsidRPr="00A47E7E">
        <w:rPr>
          <w:rFonts w:ascii="Calibri" w:eastAsia="Arial Unicode MS" w:hAnsi="Calibri" w:cs="Calibri"/>
          <w:noProof/>
          <w:lang w:val="sr-Latn-CS"/>
        </w:rPr>
        <w:t xml:space="preserve"> </w:t>
      </w:r>
      <w:r w:rsidR="00A74DD9">
        <w:rPr>
          <w:rFonts w:ascii="Calibri" w:eastAsia="Arial Unicode MS" w:hAnsi="Calibri" w:cs="Calibri"/>
          <w:noProof/>
          <w:lang w:val="sr-Latn-CS"/>
        </w:rPr>
        <w:t>izlazna naknada.</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32" w:name="_Toc506796523"/>
      <w:r w:rsidRPr="00A47E7E">
        <w:rPr>
          <w:rFonts w:ascii="Calibri" w:hAnsi="Calibri" w:cs="Calibri"/>
          <w:noProof/>
          <w:sz w:val="24"/>
          <w:szCs w:val="24"/>
        </w:rPr>
        <w:t>KAPITAL</w:t>
      </w:r>
      <w:bookmarkEnd w:id="32"/>
    </w:p>
    <w:p w:rsidR="003457FC" w:rsidRPr="00A47E7E" w:rsidRDefault="003457FC" w:rsidP="00F014B7">
      <w:pPr>
        <w:pStyle w:val="Heading2"/>
        <w:jc w:val="center"/>
        <w:rPr>
          <w:rFonts w:ascii="Calibri" w:hAnsi="Calibri" w:cs="Calibri"/>
          <w:noProof/>
          <w:sz w:val="24"/>
          <w:szCs w:val="24"/>
        </w:rPr>
      </w:pPr>
      <w:bookmarkStart w:id="33" w:name="_Toc506796524"/>
      <w:r w:rsidRPr="00A47E7E">
        <w:rPr>
          <w:rFonts w:ascii="Calibri" w:hAnsi="Calibri" w:cs="Calibri"/>
          <w:noProof/>
          <w:sz w:val="24"/>
          <w:szCs w:val="24"/>
        </w:rPr>
        <w:t>Osnovni kapital- udjeli</w:t>
      </w:r>
      <w:bookmarkEnd w:id="33"/>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w:t>
      </w:r>
      <w:r w:rsidR="006656AB">
        <w:rPr>
          <w:rFonts w:ascii="Calibri" w:hAnsi="Calibri" w:cs="Calibri"/>
          <w:lang w:val="hr-HR"/>
        </w:rPr>
        <w:t>Kristal invest</w:t>
      </w:r>
      <w:r w:rsidRPr="00A47E7E">
        <w:rPr>
          <w:rFonts w:ascii="Calibri" w:hAnsi="Calibri" w:cs="Calibri"/>
          <w:lang w:val="hr-HR"/>
        </w:rPr>
        <w:t xml:space="preserve"> fond </w:t>
      </w:r>
      <w:r w:rsidR="00E70E1C">
        <w:rPr>
          <w:rFonts w:ascii="Calibri" w:hAnsi="Calibri" w:cs="Calibri"/>
          <w:lang w:val="hr-HR"/>
        </w:rPr>
        <w:t>ad Banja Luka iznosi</w:t>
      </w:r>
      <w:r w:rsidRPr="00A47E7E">
        <w:rPr>
          <w:rFonts w:ascii="Calibri" w:hAnsi="Calibri" w:cs="Calibri"/>
          <w:lang w:val="hr-HR"/>
        </w:rPr>
        <w:t xml:space="preserve"> </w:t>
      </w:r>
      <w:r w:rsidR="006656AB">
        <w:rPr>
          <w:rFonts w:ascii="Calibri" w:hAnsi="Calibri" w:cs="Calibri"/>
          <w:lang w:val="hr-HR"/>
        </w:rPr>
        <w:t>21.604.676,89</w:t>
      </w:r>
      <w:r w:rsidRPr="00A47E7E">
        <w:rPr>
          <w:rFonts w:ascii="Calibri" w:hAnsi="Calibri" w:cs="Calibri"/>
          <w:lang w:val="hr-HR"/>
        </w:rPr>
        <w:t xml:space="preserve"> Konvertibilnih maraka.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a otvorenog investicionog fonda Opportunity Fund 17</w:t>
      </w:r>
      <w:r w:rsidRPr="00A47E7E">
        <w:rPr>
          <w:rFonts w:ascii="Calibri" w:hAnsi="Calibri" w:cs="Calibri"/>
          <w:noProof/>
        </w:rPr>
        <w:t>.09.2017. godine a na osnovu liste akcionara u Centralnom registru hartija od vrijednosti Republike Srpske.</w:t>
      </w:r>
    </w:p>
    <w:p w:rsidR="009832DC" w:rsidRDefault="0019518F" w:rsidP="009832DC">
      <w:pPr>
        <w:pStyle w:val="BodyTextIndent"/>
        <w:suppressAutoHyphens/>
        <w:ind w:left="0"/>
        <w:jc w:val="both"/>
        <w:rPr>
          <w:rFonts w:ascii="Calibri" w:hAnsi="Calibri" w:cs="Calibri"/>
          <w:noProof/>
        </w:rPr>
      </w:pPr>
      <w:r w:rsidRPr="00573776">
        <w:rPr>
          <w:rFonts w:ascii="Calibri" w:hAnsi="Calibri" w:cs="Calibri"/>
          <w:noProof/>
        </w:rPr>
        <w:t xml:space="preserve">Na dan </w:t>
      </w:r>
      <w:r w:rsidR="00573776" w:rsidRPr="00573776">
        <w:rPr>
          <w:rFonts w:ascii="Calibri" w:hAnsi="Calibri" w:cs="Calibri"/>
          <w:noProof/>
        </w:rPr>
        <w:t>17</w:t>
      </w:r>
      <w:r w:rsidRPr="00573776">
        <w:rPr>
          <w:rFonts w:ascii="Calibri" w:hAnsi="Calibri" w:cs="Calibri"/>
          <w:noProof/>
        </w:rPr>
        <w:t xml:space="preserve">. </w:t>
      </w:r>
      <w:r w:rsidR="00573776">
        <w:rPr>
          <w:rFonts w:ascii="Calibri" w:hAnsi="Calibri" w:cs="Calibri"/>
          <w:noProof/>
        </w:rPr>
        <w:t>s</w:t>
      </w:r>
      <w:r w:rsidR="00573776" w:rsidRPr="00573776">
        <w:rPr>
          <w:rFonts w:ascii="Calibri" w:hAnsi="Calibri" w:cs="Calibri"/>
          <w:noProof/>
        </w:rPr>
        <w:t>eptembar 2017</w:t>
      </w:r>
      <w:r w:rsidR="003457FC" w:rsidRPr="00573776">
        <w:rPr>
          <w:rFonts w:ascii="Calibri" w:hAnsi="Calibri" w:cs="Calibri"/>
          <w:noProof/>
        </w:rPr>
        <w:t xml:space="preserve">. godine </w:t>
      </w:r>
      <w:r w:rsidR="00284F2B" w:rsidRPr="00573776">
        <w:rPr>
          <w:rFonts w:ascii="Calibri" w:hAnsi="Calibri" w:cs="Calibri"/>
          <w:noProof/>
        </w:rPr>
        <w:t>broj udjela iznosi</w:t>
      </w:r>
      <w:r w:rsidR="003457FC" w:rsidRPr="00573776">
        <w:rPr>
          <w:rFonts w:ascii="Calibri" w:hAnsi="Calibri" w:cs="Calibri"/>
          <w:noProof/>
        </w:rPr>
        <w:t xml:space="preserve"> </w:t>
      </w:r>
      <w:r w:rsidR="006656AB" w:rsidRPr="00573776">
        <w:rPr>
          <w:rFonts w:ascii="Calibri" w:hAnsi="Calibri" w:cs="Calibri"/>
          <w:noProof/>
        </w:rPr>
        <w:t>3.224.829</w:t>
      </w:r>
      <w:r w:rsidR="003457FC" w:rsidRPr="00573776">
        <w:rPr>
          <w:rFonts w:ascii="Calibri" w:hAnsi="Calibri" w:cs="Calibri"/>
          <w:noProof/>
        </w:rPr>
        <w:t>.</w:t>
      </w:r>
      <w:r w:rsidR="003457FC" w:rsidRPr="00A47E7E">
        <w:rPr>
          <w:rFonts w:ascii="Calibri" w:hAnsi="Calibri" w:cs="Calibri"/>
          <w:noProof/>
        </w:rPr>
        <w:t xml:space="preserve"> </w:t>
      </w:r>
    </w:p>
    <w:p w:rsidR="00573776" w:rsidRDefault="00A74DD9" w:rsidP="00573776">
      <w:pPr>
        <w:pStyle w:val="BodyTextIndent"/>
        <w:suppressAutoHyphens/>
        <w:ind w:left="0"/>
        <w:jc w:val="both"/>
        <w:rPr>
          <w:rFonts w:ascii="Calibri" w:hAnsi="Calibri" w:cs="Calibri"/>
          <w:noProof/>
        </w:rPr>
      </w:pPr>
      <w:r>
        <w:rPr>
          <w:rFonts w:ascii="Calibri" w:hAnsi="Calibri" w:cs="Calibri"/>
          <w:noProof/>
        </w:rPr>
        <w:t>Na dan 30. jun 2020</w:t>
      </w:r>
      <w:r w:rsidR="00573776" w:rsidRPr="00A47E7E">
        <w:rPr>
          <w:rFonts w:ascii="Calibri" w:hAnsi="Calibri" w:cs="Calibri"/>
          <w:noProof/>
        </w:rPr>
        <w:t xml:space="preserve">. godine </w:t>
      </w:r>
      <w:r w:rsidR="00573776">
        <w:rPr>
          <w:rFonts w:ascii="Calibri" w:hAnsi="Calibri" w:cs="Calibri"/>
          <w:noProof/>
        </w:rPr>
        <w:t xml:space="preserve">broj udjela </w:t>
      </w:r>
      <w:r w:rsidR="00573776" w:rsidRPr="00A47E7E">
        <w:rPr>
          <w:rFonts w:ascii="Calibri" w:hAnsi="Calibri" w:cs="Calibri"/>
          <w:noProof/>
        </w:rPr>
        <w:t xml:space="preserve">iznosi </w:t>
      </w:r>
      <w:r>
        <w:rPr>
          <w:rFonts w:ascii="Calibri" w:hAnsi="Calibri" w:cs="Calibri"/>
          <w:noProof/>
        </w:rPr>
        <w:t>2.004</w:t>
      </w:r>
      <w:r w:rsidR="00573776">
        <w:rPr>
          <w:rFonts w:ascii="Calibri" w:hAnsi="Calibri" w:cs="Calibri"/>
          <w:noProof/>
        </w:rPr>
        <w:t>.</w:t>
      </w:r>
      <w:r>
        <w:rPr>
          <w:rFonts w:ascii="Calibri" w:hAnsi="Calibri" w:cs="Calibri"/>
          <w:noProof/>
        </w:rPr>
        <w:t>517</w:t>
      </w:r>
      <w:r w:rsidR="00573776" w:rsidRPr="00A47E7E">
        <w:rPr>
          <w:rFonts w:ascii="Calibri" w:hAnsi="Calibri" w:cs="Calibri"/>
          <w:noProof/>
        </w:rPr>
        <w:t xml:space="preserve">. </w:t>
      </w:r>
    </w:p>
    <w:p w:rsidR="00573776" w:rsidRPr="00A47E7E" w:rsidRDefault="00573776" w:rsidP="009832DC">
      <w:pPr>
        <w:pStyle w:val="BodyTextIndent"/>
        <w:suppressAutoHyphens/>
        <w:ind w:left="0"/>
        <w:jc w:val="both"/>
        <w:rPr>
          <w:rFonts w:ascii="Calibri" w:hAnsi="Calibri" w:cs="Calibri"/>
          <w:noProof/>
        </w:rPr>
      </w:pP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4" w:name="_Toc506796525"/>
      <w:r w:rsidRPr="00A47E7E">
        <w:rPr>
          <w:rFonts w:ascii="Calibri" w:hAnsi="Calibri" w:cs="Calibri"/>
          <w:noProof/>
          <w:sz w:val="24"/>
          <w:szCs w:val="24"/>
        </w:rPr>
        <w:lastRenderedPageBreak/>
        <w:t>Revalorizacione rezerve po osnovu finansijskih sredstava raspoloživih za prodaju</w:t>
      </w:r>
      <w:bookmarkEnd w:id="34"/>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19518F">
        <w:rPr>
          <w:rFonts w:ascii="Calibri" w:hAnsi="Calibri" w:cs="Calibri"/>
          <w:noProof/>
        </w:rPr>
        <w:t>oloživih za prodaju na dan 30</w:t>
      </w:r>
      <w:r w:rsidR="006656AB">
        <w:rPr>
          <w:rFonts w:ascii="Calibri" w:hAnsi="Calibri" w:cs="Calibri"/>
          <w:noProof/>
        </w:rPr>
        <w:t xml:space="preserve">. </w:t>
      </w:r>
      <w:r w:rsidR="0019518F">
        <w:rPr>
          <w:rFonts w:ascii="Calibri" w:hAnsi="Calibri" w:cs="Calibri"/>
          <w:noProof/>
        </w:rPr>
        <w:t>jun</w:t>
      </w:r>
      <w:r w:rsidR="00F27A0C">
        <w:rPr>
          <w:rFonts w:ascii="Calibri" w:hAnsi="Calibri" w:cs="Calibri"/>
          <w:noProof/>
        </w:rPr>
        <w:t xml:space="preserve"> 2020</w:t>
      </w:r>
      <w:r w:rsidRPr="00A47E7E">
        <w:rPr>
          <w:rFonts w:ascii="Calibri" w:hAnsi="Calibri" w:cs="Calibri"/>
          <w:noProof/>
        </w:rPr>
        <w:t xml:space="preserve">. godine </w:t>
      </w:r>
      <w:r w:rsidRPr="00130798">
        <w:rPr>
          <w:rFonts w:ascii="Calibri" w:hAnsi="Calibri" w:cs="Calibri"/>
          <w:noProof/>
        </w:rPr>
        <w:t xml:space="preserve">iznose </w:t>
      </w:r>
      <w:r w:rsidR="00F27A0C">
        <w:rPr>
          <w:rFonts w:ascii="Calibri" w:hAnsi="Calibri" w:cs="Calibri"/>
          <w:noProof/>
        </w:rPr>
        <w:t>2.504.553</w:t>
      </w:r>
      <w:r w:rsidR="000C483E" w:rsidRPr="00A47E7E">
        <w:rPr>
          <w:rFonts w:ascii="Calibri" w:hAnsi="Calibri" w:cs="Calibri"/>
          <w:noProof/>
        </w:rPr>
        <w:t xml:space="preserve"> Konvertibilnih maraka</w:t>
      </w:r>
      <w:r w:rsidR="0019518F">
        <w:rPr>
          <w:rFonts w:ascii="Calibri" w:hAnsi="Calibri" w:cs="Calibri"/>
          <w:noProof/>
        </w:rPr>
        <w:t xml:space="preserve"> </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5" w:name="_Toc506796526"/>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5"/>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w:t>
      </w:r>
      <w:r w:rsidR="0019518F">
        <w:rPr>
          <w:rFonts w:ascii="Calibri" w:hAnsi="Calibri" w:cs="Calibri"/>
          <w:noProof/>
        </w:rPr>
        <w:t>ti kroz bilans uspjeha na dan 30</w:t>
      </w:r>
      <w:r w:rsidRPr="00A47E7E">
        <w:rPr>
          <w:rFonts w:ascii="Calibri" w:hAnsi="Calibri" w:cs="Calibri"/>
          <w:noProof/>
        </w:rPr>
        <w:t xml:space="preserve">. </w:t>
      </w:r>
      <w:r w:rsidR="0019518F">
        <w:rPr>
          <w:rFonts w:ascii="Calibri" w:hAnsi="Calibri" w:cs="Calibri"/>
          <w:noProof/>
        </w:rPr>
        <w:t>jun</w:t>
      </w:r>
      <w:r w:rsidR="00F27A0C">
        <w:rPr>
          <w:rFonts w:ascii="Calibri" w:hAnsi="Calibri" w:cs="Calibri"/>
          <w:noProof/>
        </w:rPr>
        <w:t xml:space="preserve"> 2020</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6" w:name="_Toc506796527"/>
      <w:r w:rsidRPr="00A47E7E">
        <w:rPr>
          <w:rFonts w:ascii="Calibri" w:hAnsi="Calibri" w:cs="Calibri"/>
          <w:noProof/>
          <w:sz w:val="24"/>
          <w:szCs w:val="24"/>
        </w:rPr>
        <w:t>ZARADA / (GUBITAK) PO UDJELU</w:t>
      </w:r>
      <w:bookmarkEnd w:id="36"/>
    </w:p>
    <w:tbl>
      <w:tblPr>
        <w:tblW w:w="8560" w:type="dxa"/>
        <w:tblInd w:w="99" w:type="dxa"/>
        <w:tblLook w:val="04A0" w:firstRow="1" w:lastRow="0" w:firstColumn="1" w:lastColumn="0" w:noHBand="0" w:noVBand="1"/>
      </w:tblPr>
      <w:tblGrid>
        <w:gridCol w:w="5160"/>
        <w:gridCol w:w="2040"/>
        <w:gridCol w:w="1360"/>
      </w:tblGrid>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jc w:val="center"/>
              <w:rPr>
                <w:rFonts w:ascii="Calibri" w:hAnsi="Calibri"/>
                <w:b/>
                <w:bCs/>
                <w:color w:val="000000"/>
              </w:rPr>
            </w:pPr>
            <w:r>
              <w:rPr>
                <w:rFonts w:ascii="Calibri" w:hAnsi="Calibri"/>
                <w:b/>
                <w:bCs/>
                <w:color w:val="000000"/>
              </w:rPr>
              <w:t>20</w:t>
            </w:r>
            <w:r w:rsidR="00F27A0C">
              <w:rPr>
                <w:rFonts w:ascii="Calibri" w:hAnsi="Calibri"/>
                <w:b/>
                <w:bCs/>
                <w:color w:val="000000"/>
              </w:rPr>
              <w:t>20</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F27A0C">
              <w:rPr>
                <w:rFonts w:ascii="Calibri" w:hAnsi="Calibri"/>
                <w:b/>
                <w:bCs/>
                <w:color w:val="000000"/>
                <w:lang w:val="sr-Latn-BA" w:eastAsia="sr-Latn-BA"/>
              </w:rPr>
              <w:t>9</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b/>
                <w:bCs/>
                <w:color w:val="000000"/>
              </w:rPr>
            </w:pPr>
            <w:r>
              <w:rPr>
                <w:rFonts w:ascii="Calibri" w:hAnsi="Calibri"/>
                <w:b/>
                <w:bCs/>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rsidTr="0042069D">
        <w:trPr>
          <w:trHeight w:val="585"/>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2040" w:type="dxa"/>
            <w:tcBorders>
              <w:top w:val="nil"/>
              <w:left w:val="nil"/>
              <w:bottom w:val="nil"/>
              <w:right w:val="nil"/>
            </w:tcBorders>
            <w:shd w:val="clear" w:color="000000" w:fill="FFFFFF"/>
            <w:noWrap/>
            <w:vAlign w:val="bottom"/>
            <w:hideMark/>
          </w:tcPr>
          <w:p w:rsidR="00130798" w:rsidRDefault="00121128" w:rsidP="006856AB">
            <w:pPr>
              <w:jc w:val="right"/>
              <w:rPr>
                <w:rFonts w:ascii="Calibri" w:hAnsi="Calibri"/>
                <w:color w:val="000000"/>
              </w:rPr>
            </w:pPr>
            <w:r>
              <w:rPr>
                <w:rFonts w:ascii="Calibri" w:hAnsi="Calibri"/>
                <w:color w:val="000000"/>
              </w:rPr>
              <w:t xml:space="preserve">             </w:t>
            </w:r>
            <w:r w:rsidR="00130798">
              <w:rPr>
                <w:rFonts w:ascii="Calibri" w:hAnsi="Calibri"/>
                <w:color w:val="000000"/>
              </w:rPr>
              <w:t xml:space="preserve">   </w:t>
            </w:r>
          </w:p>
          <w:p w:rsidR="00121128" w:rsidRDefault="006856AB" w:rsidP="00F27A0C">
            <w:pPr>
              <w:jc w:val="right"/>
              <w:rPr>
                <w:rFonts w:ascii="Calibri" w:hAnsi="Calibri"/>
                <w:color w:val="000000"/>
              </w:rPr>
            </w:pPr>
            <w:r>
              <w:rPr>
                <w:rFonts w:ascii="Calibri" w:hAnsi="Calibri"/>
                <w:color w:val="000000"/>
              </w:rPr>
              <w:t xml:space="preserve">            </w:t>
            </w:r>
            <w:r w:rsidR="00F27A0C">
              <w:rPr>
                <w:rFonts w:ascii="Calibri" w:hAnsi="Calibri"/>
                <w:color w:val="000000"/>
              </w:rPr>
              <w:t>35.967</w:t>
            </w:r>
            <w:r w:rsidR="00121128">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6856AB">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6856AB">
              <w:rPr>
                <w:rFonts w:ascii="Calibri" w:hAnsi="Calibri"/>
                <w:color w:val="000000"/>
                <w:lang w:val="sr-Latn-BA" w:eastAsia="sr-Latn-BA"/>
              </w:rPr>
              <w:t xml:space="preserve">  </w:t>
            </w:r>
            <w:r w:rsidR="006856AB">
              <w:rPr>
                <w:rFonts w:ascii="Calibri" w:hAnsi="Calibri"/>
                <w:color w:val="000000"/>
              </w:rPr>
              <w:t xml:space="preserve">                </w:t>
            </w:r>
            <w:r w:rsidR="00F27A0C">
              <w:rPr>
                <w:rFonts w:ascii="Calibri" w:hAnsi="Calibri"/>
                <w:color w:val="000000"/>
              </w:rPr>
              <w:t>-  545.714</w:t>
            </w:r>
          </w:p>
        </w:tc>
      </w:tr>
      <w:tr w:rsidR="00121128" w:rsidRPr="0042069D" w:rsidTr="0042069D">
        <w:trPr>
          <w:trHeight w:val="310"/>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2040" w:type="dxa"/>
            <w:tcBorders>
              <w:top w:val="nil"/>
              <w:left w:val="nil"/>
              <w:bottom w:val="nil"/>
              <w:right w:val="nil"/>
            </w:tcBorders>
            <w:shd w:val="clear" w:color="000000" w:fill="FFFFFF"/>
            <w:noWrap/>
            <w:vAlign w:val="bottom"/>
            <w:hideMark/>
          </w:tcPr>
          <w:p w:rsidR="00121128" w:rsidRDefault="00121128" w:rsidP="00F27A0C">
            <w:pPr>
              <w:jc w:val="right"/>
              <w:rPr>
                <w:rFonts w:ascii="Calibri" w:hAnsi="Calibri"/>
                <w:color w:val="000000"/>
              </w:rPr>
            </w:pPr>
            <w:r>
              <w:rPr>
                <w:rFonts w:ascii="Calibri" w:hAnsi="Calibri"/>
                <w:color w:val="000000"/>
              </w:rPr>
              <w:t xml:space="preserve">          </w:t>
            </w:r>
            <w:r w:rsidR="00F27A0C">
              <w:rPr>
                <w:rFonts w:ascii="Calibri" w:hAnsi="Calibri"/>
                <w:color w:val="000000"/>
              </w:rPr>
              <w:t>2.004</w:t>
            </w:r>
            <w:r w:rsidR="008A33C8">
              <w:rPr>
                <w:rFonts w:ascii="Calibri" w:hAnsi="Calibri"/>
                <w:color w:val="000000"/>
              </w:rPr>
              <w:t>.</w:t>
            </w:r>
            <w:r w:rsidR="00F27A0C">
              <w:rPr>
                <w:rFonts w:ascii="Calibri" w:hAnsi="Calibri"/>
                <w:color w:val="000000"/>
              </w:rPr>
              <w:t>517</w:t>
            </w:r>
            <w:r>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6856AB">
            <w:pPr>
              <w:jc w:val="right"/>
              <w:rPr>
                <w:rFonts w:ascii="Calibri" w:hAnsi="Calibri"/>
                <w:color w:val="000000"/>
                <w:lang w:val="sr-Latn-BA" w:eastAsia="sr-Latn-BA"/>
              </w:rPr>
            </w:pPr>
            <w:r w:rsidRPr="0042069D">
              <w:rPr>
                <w:rFonts w:ascii="Calibri" w:hAnsi="Calibri"/>
                <w:color w:val="000000"/>
                <w:lang w:val="sr-Latn-BA" w:eastAsia="sr-Latn-BA"/>
              </w:rPr>
              <w:t> </w:t>
            </w:r>
            <w:r w:rsidR="006856AB">
              <w:rPr>
                <w:rFonts w:ascii="Calibri" w:hAnsi="Calibri"/>
                <w:color w:val="000000"/>
              </w:rPr>
              <w:t xml:space="preserve">          </w:t>
            </w:r>
            <w:r w:rsidR="00F27A0C">
              <w:rPr>
                <w:rFonts w:ascii="Calibri" w:hAnsi="Calibri"/>
                <w:color w:val="000000"/>
              </w:rPr>
              <w:t>2.917.496</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121128" w:rsidRDefault="00121128" w:rsidP="006856AB">
            <w:pPr>
              <w:jc w:val="right"/>
              <w:rPr>
                <w:rFonts w:ascii="Calibri" w:hAnsi="Calibri"/>
                <w:color w:val="000000"/>
              </w:rPr>
            </w:pPr>
            <w:r>
              <w:rPr>
                <w:rFonts w:ascii="Calibri" w:hAnsi="Calibri"/>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6856AB">
            <w:pPr>
              <w:jc w:val="right"/>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7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121128" w:rsidRDefault="00F27A0C" w:rsidP="00F27A0C">
            <w:pPr>
              <w:jc w:val="right"/>
              <w:rPr>
                <w:rFonts w:ascii="Calibri" w:hAnsi="Calibri"/>
                <w:b/>
                <w:bCs/>
                <w:color w:val="000000"/>
                <w:u w:val="single"/>
              </w:rPr>
            </w:pPr>
            <w:r>
              <w:rPr>
                <w:rFonts w:ascii="Calibri" w:hAnsi="Calibri"/>
                <w:b/>
                <w:bCs/>
                <w:color w:val="000000"/>
                <w:u w:val="single"/>
              </w:rPr>
              <w:t xml:space="preserve">                  </w:t>
            </w:r>
            <w:r w:rsidR="008A33C8">
              <w:rPr>
                <w:rFonts w:ascii="Calibri" w:hAnsi="Calibri"/>
                <w:b/>
                <w:bCs/>
                <w:color w:val="000000"/>
                <w:u w:val="single"/>
              </w:rPr>
              <w:t>0,</w:t>
            </w:r>
            <w:r>
              <w:rPr>
                <w:rFonts w:ascii="Calibri" w:hAnsi="Calibri"/>
                <w:b/>
                <w:bCs/>
                <w:color w:val="000000"/>
                <w:u w:val="single"/>
              </w:rPr>
              <w:t>0</w:t>
            </w:r>
            <w:r w:rsidR="008A33C8">
              <w:rPr>
                <w:rFonts w:ascii="Calibri" w:hAnsi="Calibri"/>
                <w:b/>
                <w:bCs/>
                <w:color w:val="000000"/>
                <w:u w:val="single"/>
              </w:rPr>
              <w:t>1</w:t>
            </w:r>
            <w:r>
              <w:rPr>
                <w:rFonts w:ascii="Calibri" w:hAnsi="Calibri"/>
                <w:b/>
                <w:bCs/>
                <w:color w:val="000000"/>
                <w:u w:val="single"/>
              </w:rPr>
              <w:t>79</w:t>
            </w:r>
            <w:r w:rsidR="00121128">
              <w:rPr>
                <w:rFonts w:ascii="Calibri" w:hAnsi="Calibri"/>
                <w:b/>
                <w:bCs/>
                <w:color w:val="000000"/>
                <w:u w:val="single"/>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F27A0C" w:rsidP="006856AB">
            <w:pPr>
              <w:jc w:val="right"/>
              <w:rPr>
                <w:rFonts w:ascii="Calibri" w:hAnsi="Calibri"/>
                <w:b/>
                <w:bCs/>
                <w:color w:val="000000"/>
                <w:u w:val="single"/>
                <w:lang w:val="sr-Latn-BA" w:eastAsia="sr-Latn-BA"/>
              </w:rPr>
            </w:pPr>
            <w:r>
              <w:rPr>
                <w:rFonts w:ascii="Calibri" w:hAnsi="Calibri"/>
                <w:b/>
                <w:bCs/>
                <w:color w:val="000000"/>
                <w:u w:val="single"/>
              </w:rPr>
              <w:t xml:space="preserve">                                   -0,1871       </w:t>
            </w:r>
          </w:p>
        </w:tc>
      </w:tr>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rsidP="006856AB">
            <w:pPr>
              <w:jc w:val="right"/>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6856AB">
            <w:pPr>
              <w:jc w:val="right"/>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7" w:name="_Toc506796528"/>
      <w:r w:rsidRPr="00A47E7E">
        <w:rPr>
          <w:rFonts w:ascii="Calibri" w:hAnsi="Calibri" w:cs="Calibri"/>
          <w:noProof/>
          <w:sz w:val="24"/>
          <w:szCs w:val="24"/>
        </w:rPr>
        <w:t>TRANSAKCIJE SA POVEZANIM LICIMA</w:t>
      </w:r>
      <w:bookmarkEnd w:id="37"/>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firstRow="1" w:lastRow="0" w:firstColumn="1" w:lastColumn="0" w:noHBand="0" w:noVBand="1"/>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BC34CD">
              <w:rPr>
                <w:rFonts w:ascii="Calibri" w:hAnsi="Calibri"/>
                <w:b/>
                <w:bCs/>
                <w:color w:val="000000"/>
                <w:lang w:val="sr-Latn-BA" w:eastAsia="sr-Latn-BA"/>
              </w:rPr>
              <w:t>20</w:t>
            </w:r>
          </w:p>
        </w:tc>
        <w:tc>
          <w:tcPr>
            <w:tcW w:w="1264"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BC34CD">
              <w:rPr>
                <w:rFonts w:ascii="Calibri" w:hAnsi="Calibri"/>
                <w:b/>
                <w:bCs/>
                <w:color w:val="000000"/>
                <w:lang w:val="sr-Latn-BA" w:eastAsia="sr-Latn-BA"/>
              </w:rPr>
              <w:t>9</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lastRenderedPageBreak/>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rsidTr="0042069D">
        <w:trPr>
          <w:trHeight w:val="360"/>
        </w:trPr>
        <w:tc>
          <w:tcPr>
            <w:tcW w:w="6264" w:type="dxa"/>
            <w:tcBorders>
              <w:top w:val="nil"/>
              <w:left w:val="nil"/>
              <w:bottom w:val="nil"/>
              <w:right w:val="nil"/>
            </w:tcBorders>
            <w:shd w:val="clear" w:color="000000" w:fill="FFFFFF"/>
            <w:vAlign w:val="center"/>
            <w:hideMark/>
          </w:tcPr>
          <w:p w:rsidR="008A33C8" w:rsidRPr="0042069D" w:rsidRDefault="008A33C8" w:rsidP="00174CB8">
            <w:pPr>
              <w:rPr>
                <w:rFonts w:ascii="Calibri" w:hAnsi="Calibri"/>
                <w:color w:val="000000"/>
                <w:lang w:val="sr-Latn-BA" w:eastAsia="sr-Latn-BA"/>
              </w:rPr>
            </w:pPr>
            <w:r w:rsidRPr="0042069D">
              <w:rPr>
                <w:rFonts w:ascii="Calibri" w:hAnsi="Calibri"/>
                <w:color w:val="000000"/>
                <w:lang w:val="sr-Latn-BA" w:eastAsia="sr-Latn-BA"/>
              </w:rPr>
              <w:t xml:space="preserve">Rashodi od </w:t>
            </w:r>
            <w:r>
              <w:rPr>
                <w:rFonts w:ascii="Calibri" w:hAnsi="Calibri"/>
                <w:color w:val="000000"/>
                <w:lang w:val="sr-Latn-BA" w:eastAsia="sr-Latn-BA"/>
              </w:rPr>
              <w:t>naknade</w:t>
            </w:r>
            <w:r w:rsidRPr="0042069D">
              <w:rPr>
                <w:rFonts w:ascii="Calibri" w:hAnsi="Calibri"/>
                <w:color w:val="000000"/>
                <w:lang w:val="sr-Latn-BA" w:eastAsia="sr-Latn-BA"/>
              </w:rPr>
              <w:t xml:space="preserve"> za upravljanje - Kristal Invest ad</w:t>
            </w:r>
          </w:p>
        </w:tc>
        <w:tc>
          <w:tcPr>
            <w:tcW w:w="1896" w:type="dxa"/>
            <w:tcBorders>
              <w:top w:val="nil"/>
              <w:left w:val="nil"/>
              <w:bottom w:val="nil"/>
              <w:right w:val="nil"/>
            </w:tcBorders>
            <w:shd w:val="clear" w:color="000000" w:fill="FFFFFF"/>
            <w:noWrap/>
            <w:vAlign w:val="bottom"/>
            <w:hideMark/>
          </w:tcPr>
          <w:p w:rsidR="008A33C8" w:rsidRPr="0042069D" w:rsidRDefault="00BC34CD" w:rsidP="00174CB8">
            <w:pPr>
              <w:jc w:val="right"/>
              <w:rPr>
                <w:rFonts w:ascii="Calibri" w:hAnsi="Calibri"/>
                <w:color w:val="000000"/>
                <w:lang w:val="sr-Latn-BA" w:eastAsia="sr-Latn-BA"/>
              </w:rPr>
            </w:pPr>
            <w:r>
              <w:rPr>
                <w:rFonts w:ascii="Calibri" w:hAnsi="Calibri"/>
                <w:color w:val="000000"/>
                <w:lang w:val="sr-Latn-BA" w:eastAsia="sr-Latn-BA"/>
              </w:rPr>
              <w:t>214.209</w:t>
            </w:r>
            <w:r w:rsidR="008A33C8"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BC34CD" w:rsidP="004D015A">
            <w:pPr>
              <w:jc w:val="right"/>
              <w:rPr>
                <w:rFonts w:ascii="Calibri" w:hAnsi="Calibri"/>
                <w:color w:val="000000"/>
                <w:lang w:val="sr-Latn-BA" w:eastAsia="sr-Latn-BA"/>
              </w:rPr>
            </w:pPr>
            <w:r>
              <w:rPr>
                <w:rFonts w:ascii="Calibri" w:hAnsi="Calibri"/>
                <w:color w:val="000000"/>
                <w:lang w:val="sr-Latn-BA" w:eastAsia="sr-Latn-BA"/>
              </w:rPr>
              <w:t>346.570</w:t>
            </w:r>
            <w:r w:rsidRPr="0042069D">
              <w:rPr>
                <w:rFonts w:ascii="Calibri" w:hAnsi="Calibri"/>
                <w:color w:val="000000"/>
                <w:lang w:val="sr-Latn-BA" w:eastAsia="sr-Latn-BA"/>
              </w:rPr>
              <w:t xml:space="preserve">    </w:t>
            </w:r>
          </w:p>
        </w:tc>
      </w:tr>
      <w:tr w:rsidR="008A33C8" w:rsidRPr="0042069D" w:rsidTr="0042069D">
        <w:trPr>
          <w:trHeight w:val="450"/>
        </w:trPr>
        <w:tc>
          <w:tcPr>
            <w:tcW w:w="6264" w:type="dxa"/>
            <w:tcBorders>
              <w:top w:val="nil"/>
              <w:left w:val="nil"/>
              <w:bottom w:val="nil"/>
              <w:right w:val="nil"/>
            </w:tcBorders>
            <w:shd w:val="clear" w:color="000000" w:fill="FFFFFF"/>
            <w:vAlign w:val="center"/>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896" w:type="dxa"/>
            <w:tcBorders>
              <w:top w:val="nil"/>
              <w:left w:val="nil"/>
              <w:bottom w:val="nil"/>
              <w:right w:val="nil"/>
            </w:tcBorders>
            <w:shd w:val="clear" w:color="000000" w:fill="FFFFFF"/>
            <w:noWrap/>
            <w:vAlign w:val="bottom"/>
            <w:hideMark/>
          </w:tcPr>
          <w:p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906B83" w:rsidRDefault="008A33C8"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896" w:type="dxa"/>
            <w:tcBorders>
              <w:top w:val="nil"/>
              <w:left w:val="nil"/>
              <w:bottom w:val="nil"/>
              <w:right w:val="nil"/>
            </w:tcBorders>
            <w:shd w:val="clear" w:color="000000" w:fill="FFFFFF"/>
            <w:noWrap/>
            <w:vAlign w:val="bottom"/>
            <w:hideMark/>
          </w:tcPr>
          <w:p w:rsidR="008A33C8" w:rsidRPr="00906B83" w:rsidRDefault="008A33C8" w:rsidP="00BC34CD">
            <w:pPr>
              <w:jc w:val="right"/>
              <w:rPr>
                <w:rFonts w:ascii="Calibri" w:hAnsi="Calibri"/>
                <w:color w:val="000000"/>
                <w:lang w:val="sr-Latn-BA" w:eastAsia="sr-Latn-BA"/>
              </w:rPr>
            </w:pPr>
            <w:r>
              <w:rPr>
                <w:rFonts w:ascii="Calibri" w:hAnsi="Calibri"/>
                <w:color w:val="000000"/>
                <w:lang w:val="sr-Latn-BA" w:eastAsia="sr-Latn-BA"/>
              </w:rPr>
              <w:t xml:space="preserve">       </w:t>
            </w:r>
            <w:r w:rsidR="00BC34CD">
              <w:rPr>
                <w:rFonts w:ascii="Calibri" w:hAnsi="Calibri"/>
                <w:color w:val="000000"/>
                <w:lang w:val="sr-Latn-BA" w:eastAsia="sr-Latn-BA"/>
              </w:rPr>
              <w:t>-</w:t>
            </w:r>
            <w:r w:rsidRPr="00906B83">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906B83" w:rsidRDefault="008A33C8" w:rsidP="008A33C8">
            <w:pPr>
              <w:jc w:val="right"/>
              <w:rPr>
                <w:rFonts w:ascii="Calibri" w:hAnsi="Calibri"/>
                <w:color w:val="000000"/>
                <w:lang w:val="sr-Latn-BA" w:eastAsia="sr-Latn-BA"/>
              </w:rPr>
            </w:pPr>
            <w:r>
              <w:rPr>
                <w:rFonts w:ascii="Calibri" w:hAnsi="Calibri"/>
                <w:color w:val="000000"/>
                <w:lang w:val="sr-Latn-BA" w:eastAsia="sr-Latn-BA"/>
              </w:rPr>
              <w:t xml:space="preserve">       </w:t>
            </w:r>
            <w:r w:rsidR="00BC34CD">
              <w:rPr>
                <w:rFonts w:ascii="Calibri" w:hAnsi="Calibri"/>
                <w:color w:val="000000"/>
                <w:lang w:val="sr-Latn-BA" w:eastAsia="sr-Latn-BA"/>
              </w:rPr>
              <w:t>557</w:t>
            </w:r>
            <w:r w:rsidRPr="00906B83">
              <w:rPr>
                <w:rFonts w:ascii="Calibri" w:hAnsi="Calibri"/>
                <w:color w:val="000000"/>
                <w:lang w:val="sr-Latn-BA" w:eastAsia="sr-Latn-BA"/>
              </w:rPr>
              <w:t xml:space="preserve"> </w:t>
            </w:r>
          </w:p>
        </w:tc>
      </w:tr>
      <w:tr w:rsidR="008A33C8" w:rsidRPr="0042069D" w:rsidTr="0042069D">
        <w:trPr>
          <w:trHeight w:val="37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8A33C8" w:rsidRPr="0042069D" w:rsidRDefault="008A33C8" w:rsidP="00BC34CD">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BC34CD">
              <w:rPr>
                <w:rFonts w:ascii="Calibri" w:hAnsi="Calibri"/>
                <w:b/>
                <w:bCs/>
                <w:color w:val="000000"/>
                <w:u w:val="single"/>
                <w:lang w:val="sr-Latn-BA" w:eastAsia="sr-Latn-BA"/>
              </w:rPr>
              <w:t>214.209</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BC34CD">
              <w:rPr>
                <w:rFonts w:ascii="Calibri" w:hAnsi="Calibri"/>
                <w:b/>
                <w:bCs/>
                <w:color w:val="000000"/>
                <w:u w:val="single"/>
                <w:lang w:val="sr-Latn-BA" w:eastAsia="sr-Latn-BA"/>
              </w:rPr>
              <w:t xml:space="preserve">     347.127</w:t>
            </w:r>
            <w:r w:rsidR="00BC34CD" w:rsidRPr="0042069D">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055F62">
              <w:rPr>
                <w:rFonts w:ascii="Calibri" w:hAnsi="Calibri"/>
                <w:b/>
                <w:bCs/>
                <w:color w:val="000000"/>
                <w:lang w:val="sr-Latn-BA" w:eastAsia="sr-Latn-BA"/>
              </w:rPr>
              <w:t>20</w:t>
            </w:r>
          </w:p>
        </w:tc>
        <w:tc>
          <w:tcPr>
            <w:tcW w:w="1264" w:type="dxa"/>
            <w:tcBorders>
              <w:top w:val="nil"/>
              <w:left w:val="nil"/>
              <w:bottom w:val="nil"/>
              <w:right w:val="nil"/>
            </w:tcBorders>
            <w:shd w:val="clear" w:color="000000" w:fill="FFFFFF"/>
            <w:noWrap/>
            <w:vAlign w:val="bottom"/>
            <w:hideMark/>
          </w:tcPr>
          <w:p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055F62">
              <w:rPr>
                <w:rFonts w:ascii="Calibri" w:hAnsi="Calibri"/>
                <w:b/>
                <w:bCs/>
                <w:color w:val="000000"/>
                <w:lang w:val="sr-Latn-BA" w:eastAsia="sr-Latn-BA"/>
              </w:rPr>
              <w:t>9</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rsidTr="0042069D">
        <w:trPr>
          <w:trHeight w:val="620"/>
        </w:trPr>
        <w:tc>
          <w:tcPr>
            <w:tcW w:w="6264" w:type="dxa"/>
            <w:tcBorders>
              <w:top w:val="nil"/>
              <w:left w:val="nil"/>
              <w:bottom w:val="nil"/>
              <w:right w:val="nil"/>
            </w:tcBorders>
            <w:shd w:val="clear" w:color="000000" w:fill="FFFFFF"/>
            <w:vAlign w:val="center"/>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8A33C8" w:rsidRPr="0042069D" w:rsidRDefault="008A33C8" w:rsidP="00055F62">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055F62">
              <w:rPr>
                <w:rFonts w:ascii="Calibri" w:hAnsi="Calibri"/>
                <w:color w:val="000000"/>
                <w:lang w:val="sr-Latn-BA" w:eastAsia="sr-Latn-BA"/>
              </w:rPr>
              <w:t>105.113</w:t>
            </w:r>
          </w:p>
        </w:tc>
        <w:tc>
          <w:tcPr>
            <w:tcW w:w="1264" w:type="dxa"/>
            <w:tcBorders>
              <w:top w:val="nil"/>
              <w:left w:val="nil"/>
              <w:bottom w:val="nil"/>
              <w:right w:val="nil"/>
            </w:tcBorders>
            <w:shd w:val="clear" w:color="000000" w:fill="FFFFFF"/>
            <w:noWrap/>
            <w:vAlign w:val="bottom"/>
            <w:hideMark/>
          </w:tcPr>
          <w:p w:rsidR="008A33C8" w:rsidRPr="0042069D" w:rsidRDefault="008A33C8" w:rsidP="008A33C8">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055F62">
              <w:rPr>
                <w:rFonts w:ascii="Calibri" w:hAnsi="Calibri"/>
                <w:color w:val="000000"/>
                <w:lang w:val="sr-Latn-BA" w:eastAsia="sr-Latn-BA"/>
              </w:rPr>
              <w:t>118.316</w:t>
            </w:r>
            <w:r w:rsidR="00055F62" w:rsidRPr="0042069D">
              <w:rPr>
                <w:rFonts w:ascii="Calibri" w:hAnsi="Calibri"/>
                <w:color w:val="000000"/>
                <w:lang w:val="sr-Latn-BA" w:eastAsia="sr-Latn-BA"/>
              </w:rPr>
              <w:t xml:space="preserve">    </w:t>
            </w:r>
          </w:p>
        </w:tc>
      </w:tr>
      <w:tr w:rsidR="008A33C8" w:rsidRPr="0042069D" w:rsidTr="0042069D">
        <w:trPr>
          <w:trHeight w:val="620"/>
        </w:trPr>
        <w:tc>
          <w:tcPr>
            <w:tcW w:w="6264" w:type="dxa"/>
            <w:tcBorders>
              <w:top w:val="nil"/>
              <w:left w:val="nil"/>
              <w:bottom w:val="nil"/>
              <w:right w:val="nil"/>
            </w:tcBorders>
            <w:shd w:val="clear" w:color="000000" w:fill="FFFFFF"/>
            <w:vAlign w:val="center"/>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8A33C8" w:rsidRPr="0042069D" w:rsidRDefault="008A33C8" w:rsidP="006726E7">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8A33C8" w:rsidRPr="0042069D" w:rsidTr="0042069D">
        <w:trPr>
          <w:trHeight w:val="31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896" w:type="dxa"/>
            <w:tcBorders>
              <w:top w:val="nil"/>
              <w:left w:val="nil"/>
              <w:bottom w:val="nil"/>
              <w:right w:val="nil"/>
            </w:tcBorders>
            <w:shd w:val="clear" w:color="000000" w:fill="FFFFFF"/>
            <w:noWrap/>
            <w:vAlign w:val="bottom"/>
            <w:hideMark/>
          </w:tcPr>
          <w:p w:rsidR="008A33C8" w:rsidRPr="0042069D" w:rsidRDefault="008A33C8" w:rsidP="006726E7">
            <w:pPr>
              <w:jc w:val="right"/>
              <w:rPr>
                <w:rFonts w:ascii="Calibri" w:hAnsi="Calibri"/>
                <w:color w:val="000000"/>
                <w:lang w:val="sr-Latn-BA" w:eastAsia="sr-Latn-BA"/>
              </w:rPr>
            </w:pPr>
            <w:r>
              <w:rPr>
                <w:rFonts w:ascii="Calibri" w:hAnsi="Calibri"/>
                <w:color w:val="000000"/>
                <w:lang w:val="sr-Latn-BA" w:eastAsia="sr-Latn-BA"/>
              </w:rPr>
              <w:t>0,00</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4D015A">
            <w:pPr>
              <w:jc w:val="right"/>
              <w:rPr>
                <w:rFonts w:ascii="Calibri" w:hAnsi="Calibri"/>
                <w:color w:val="000000"/>
                <w:lang w:val="sr-Latn-BA" w:eastAsia="sr-Latn-BA"/>
              </w:rPr>
            </w:pPr>
            <w:r>
              <w:rPr>
                <w:rFonts w:ascii="Calibri" w:hAnsi="Calibri"/>
                <w:color w:val="000000"/>
                <w:lang w:val="sr-Latn-BA" w:eastAsia="sr-Latn-BA"/>
              </w:rPr>
              <w:t>0</w:t>
            </w:r>
            <w:r w:rsidRPr="0042069D">
              <w:rPr>
                <w:rFonts w:ascii="Calibri" w:hAnsi="Calibri"/>
                <w:color w:val="000000"/>
                <w:lang w:val="sr-Latn-BA" w:eastAsia="sr-Latn-BA"/>
              </w:rPr>
              <w:t xml:space="preserve">    </w:t>
            </w:r>
          </w:p>
        </w:tc>
      </w:tr>
      <w:tr w:rsidR="008A33C8" w:rsidRPr="0042069D" w:rsidTr="0042069D">
        <w:trPr>
          <w:trHeight w:val="370"/>
        </w:trPr>
        <w:tc>
          <w:tcPr>
            <w:tcW w:w="6264" w:type="dxa"/>
            <w:tcBorders>
              <w:top w:val="nil"/>
              <w:left w:val="nil"/>
              <w:bottom w:val="nil"/>
              <w:right w:val="nil"/>
            </w:tcBorders>
            <w:shd w:val="clear" w:color="000000" w:fill="FFFFFF"/>
            <w:noWrap/>
            <w:vAlign w:val="bottom"/>
            <w:hideMark/>
          </w:tcPr>
          <w:p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8A33C8" w:rsidRPr="0042069D" w:rsidRDefault="008A33C8" w:rsidP="00055F62">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055F62">
              <w:rPr>
                <w:rFonts w:ascii="Calibri" w:hAnsi="Calibri"/>
                <w:b/>
                <w:bCs/>
                <w:color w:val="000000"/>
                <w:u w:val="single"/>
                <w:lang w:val="sr-Latn-BA" w:eastAsia="sr-Latn-BA"/>
              </w:rPr>
              <w:t>105.113</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8A33C8" w:rsidRPr="0042069D" w:rsidRDefault="008A33C8" w:rsidP="008A33C8">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055F62">
              <w:rPr>
                <w:rFonts w:ascii="Calibri" w:hAnsi="Calibri"/>
                <w:b/>
                <w:bCs/>
                <w:color w:val="000000"/>
                <w:u w:val="single"/>
                <w:lang w:val="sr-Latn-BA" w:eastAsia="sr-Latn-BA"/>
              </w:rPr>
              <w:t>118.316</w:t>
            </w:r>
            <w:r w:rsidR="00055F62" w:rsidRPr="0042069D">
              <w:rPr>
                <w:rFonts w:ascii="Calibri" w:hAnsi="Calibri"/>
                <w:b/>
                <w:bCs/>
                <w:color w:val="000000"/>
                <w:u w:val="single"/>
                <w:lang w:val="sr-Latn-BA" w:eastAsia="sr-Latn-BA"/>
              </w:rPr>
              <w:t xml:space="preserve">    </w:t>
            </w:r>
          </w:p>
        </w:tc>
      </w:tr>
      <w:tr w:rsidR="008A33C8" w:rsidRPr="0042069D" w:rsidTr="0042069D">
        <w:trPr>
          <w:trHeight w:val="290"/>
        </w:trPr>
        <w:tc>
          <w:tcPr>
            <w:tcW w:w="6264"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r>
      <w:tr w:rsidR="008A33C8" w:rsidRPr="0042069D" w:rsidTr="0042069D">
        <w:trPr>
          <w:trHeight w:val="290"/>
        </w:trPr>
        <w:tc>
          <w:tcPr>
            <w:tcW w:w="6264"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8A33C8" w:rsidRPr="0042069D" w:rsidRDefault="008A33C8"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C516B7" w:rsidRDefault="000C483E" w:rsidP="000C483E">
      <w:pPr>
        <w:pStyle w:val="Heading1"/>
        <w:rPr>
          <w:rFonts w:ascii="Calibri" w:hAnsi="Calibri" w:cs="Calibri"/>
          <w:noProof/>
          <w:sz w:val="24"/>
          <w:szCs w:val="24"/>
        </w:rPr>
      </w:pPr>
      <w:bookmarkStart w:id="38" w:name="_Toc506645336"/>
      <w:bookmarkStart w:id="39" w:name="_Toc506796529"/>
      <w:r w:rsidRPr="00C516B7">
        <w:rPr>
          <w:rFonts w:ascii="Calibri" w:hAnsi="Calibri" w:cs="Calibri"/>
          <w:noProof/>
          <w:sz w:val="24"/>
          <w:szCs w:val="24"/>
        </w:rPr>
        <w:t>SUDSKI SPOROVI</w:t>
      </w:r>
      <w:bookmarkEnd w:id="38"/>
      <w:bookmarkEnd w:id="39"/>
    </w:p>
    <w:p w:rsidR="004D015A" w:rsidRDefault="004D015A" w:rsidP="004D015A">
      <w:pPr>
        <w:jc w:val="both"/>
        <w:rPr>
          <w:rFonts w:ascii="Calibri" w:hAnsi="Calibri"/>
          <w:lang w:val="sr-Latn-CS"/>
        </w:rPr>
      </w:pPr>
      <w:r>
        <w:rPr>
          <w:rFonts w:ascii="Calibri" w:hAnsi="Calibri"/>
          <w:lang w:val="sr-Latn-BA"/>
        </w:rPr>
        <w:t>Na dan 30.06.2020</w:t>
      </w:r>
      <w:r w:rsidR="00DA1F95" w:rsidRPr="00C516B7">
        <w:rPr>
          <w:rFonts w:ascii="Calibri" w:hAnsi="Calibri"/>
          <w:lang w:val="sr-Latn-BA"/>
        </w:rPr>
        <w:t xml:space="preserve">. god. </w:t>
      </w:r>
      <w:r w:rsidR="00DA1F95" w:rsidRPr="00C516B7">
        <w:rPr>
          <w:rFonts w:ascii="Calibri" w:hAnsi="Calibri"/>
          <w:lang w:val="sr-Cyrl-CS"/>
        </w:rPr>
        <w:t xml:space="preserve">protiv </w:t>
      </w:r>
      <w:r w:rsidR="00DA1F95" w:rsidRPr="00C516B7">
        <w:rPr>
          <w:rFonts w:ascii="Calibri" w:hAnsi="Calibri"/>
          <w:lang w:val="sr-Latn-CS"/>
        </w:rPr>
        <w:t>Otvorenog</w:t>
      </w:r>
      <w:r w:rsidR="00DA1F95" w:rsidRPr="00C516B7">
        <w:rPr>
          <w:rFonts w:ascii="Calibri" w:hAnsi="Calibri"/>
          <w:lang w:val="sr-Cyrl-CS"/>
        </w:rPr>
        <w:t xml:space="preserve"> </w:t>
      </w:r>
      <w:r w:rsidR="00DA1F95" w:rsidRPr="00C516B7">
        <w:rPr>
          <w:rFonts w:ascii="Calibri" w:hAnsi="Calibri"/>
          <w:lang w:val="sr-Latn-CS"/>
        </w:rPr>
        <w:t xml:space="preserve">akcijskog </w:t>
      </w:r>
      <w:r w:rsidR="00DA1F95" w:rsidRPr="00C516B7">
        <w:rPr>
          <w:rFonts w:ascii="Calibri" w:hAnsi="Calibri"/>
          <w:lang w:val="sr-Cyrl-CS"/>
        </w:rPr>
        <w:t xml:space="preserve">investicionog fonda </w:t>
      </w:r>
      <w:r w:rsidR="00DA1F95" w:rsidRPr="00C516B7">
        <w:rPr>
          <w:rFonts w:ascii="Calibri" w:hAnsi="Calibri"/>
          <w:lang w:val="sr-Latn-CS"/>
        </w:rPr>
        <w:t xml:space="preserve">„Opportunity fund“ se </w:t>
      </w:r>
      <w:r w:rsidR="00DA1F95" w:rsidRPr="00C516B7">
        <w:rPr>
          <w:rFonts w:ascii="Calibri" w:hAnsi="Calibri"/>
          <w:lang w:val="sr-Cyrl-CS"/>
        </w:rPr>
        <w:t>ne vode sudski sporovi</w:t>
      </w:r>
    </w:p>
    <w:p w:rsidR="00DA1F95" w:rsidRDefault="004D015A" w:rsidP="004D015A">
      <w:pPr>
        <w:jc w:val="both"/>
        <w:rPr>
          <w:rFonts w:ascii="Calibri" w:hAnsi="Calibri"/>
          <w:lang w:val="sr-Latn-CS"/>
        </w:rPr>
      </w:pPr>
      <w:r>
        <w:rPr>
          <w:rFonts w:ascii="Calibri" w:hAnsi="Calibri"/>
          <w:lang w:val="sr-Latn-CS"/>
        </w:rPr>
        <w:t>U</w:t>
      </w:r>
      <w:r w:rsidR="00DA1F95" w:rsidRPr="00C516B7">
        <w:rPr>
          <w:rFonts w:ascii="Calibri" w:hAnsi="Calibri"/>
          <w:lang w:val="sr-Latn-CS"/>
        </w:rPr>
        <w:t xml:space="preserve"> postupku kod Privrednog suda u Banjoj Luci u ime i za račun Otvorenog</w:t>
      </w:r>
      <w:r w:rsidR="00DA1F95" w:rsidRPr="00C516B7">
        <w:rPr>
          <w:rFonts w:ascii="Calibri" w:hAnsi="Calibri"/>
          <w:lang w:val="sr-Cyrl-CS"/>
        </w:rPr>
        <w:t xml:space="preserve"> </w:t>
      </w:r>
      <w:r w:rsidR="00DA1F95" w:rsidRPr="00C516B7">
        <w:rPr>
          <w:rFonts w:ascii="Calibri" w:hAnsi="Calibri"/>
          <w:lang w:val="sr-Latn-CS"/>
        </w:rPr>
        <w:t xml:space="preserve">akcijskog </w:t>
      </w:r>
      <w:r w:rsidR="00DA1F95" w:rsidRPr="00C516B7">
        <w:rPr>
          <w:rFonts w:ascii="Calibri" w:hAnsi="Calibri"/>
          <w:lang w:val="sr-Cyrl-CS"/>
        </w:rPr>
        <w:t xml:space="preserve">investicionog fonda </w:t>
      </w:r>
      <w:r>
        <w:rPr>
          <w:rFonts w:ascii="Calibri" w:hAnsi="Calibri"/>
          <w:lang w:val="sr-Latn-CS"/>
        </w:rPr>
        <w:t>„Opportunity fund“ podneseni</w:t>
      </w:r>
      <w:r w:rsidR="00DA1F95" w:rsidRPr="00C516B7">
        <w:rPr>
          <w:rFonts w:ascii="Calibri" w:hAnsi="Calibri"/>
          <w:lang w:val="sr-Latn-CS"/>
        </w:rPr>
        <w:t xml:space="preserve"> tužbeni zahtjev protiv emitenta Aerodromi RS a.d. Banja Luka u postupku ostvare</w:t>
      </w:r>
      <w:r>
        <w:rPr>
          <w:rFonts w:ascii="Calibri" w:hAnsi="Calibri"/>
          <w:lang w:val="sr-Latn-CS"/>
        </w:rPr>
        <w:t>nja prava nesaglasnih akcionara je izvšen</w:t>
      </w:r>
      <w:r w:rsidR="00055F62">
        <w:rPr>
          <w:rFonts w:ascii="Calibri" w:hAnsi="Calibri"/>
          <w:lang w:val="sr-Latn-CS"/>
        </w:rPr>
        <w:t xml:space="preserve"> u dijelu otkupa ak</w:t>
      </w:r>
      <w:r>
        <w:rPr>
          <w:rFonts w:ascii="Calibri" w:hAnsi="Calibri"/>
          <w:lang w:val="sr-Latn-CS"/>
        </w:rPr>
        <w:t xml:space="preserve">cija. </w:t>
      </w:r>
    </w:p>
    <w:p w:rsidR="004D015A" w:rsidRDefault="004D015A" w:rsidP="004D015A">
      <w:pPr>
        <w:jc w:val="both"/>
        <w:rPr>
          <w:rFonts w:ascii="Calibri" w:hAnsi="Calibri"/>
          <w:lang w:val="sr-Latn-CS"/>
        </w:rPr>
      </w:pPr>
      <w:r>
        <w:rPr>
          <w:rFonts w:ascii="Calibri" w:hAnsi="Calibri"/>
          <w:lang w:val="sr-Latn-CS"/>
        </w:rPr>
        <w:t>Ukupan broj akcija emitenta AERD-R-A 930.513 po fer cijeni od 0,115 KM otkupljen je po cijeni od  0,59 KM.</w:t>
      </w:r>
    </w:p>
    <w:p w:rsidR="00DA1F95" w:rsidRPr="00055F62" w:rsidRDefault="004D015A" w:rsidP="00055F62">
      <w:pPr>
        <w:jc w:val="both"/>
        <w:rPr>
          <w:rFonts w:ascii="Calibri" w:hAnsi="Calibri"/>
          <w:lang w:val="sr-Latn-CS"/>
        </w:rPr>
      </w:pPr>
      <w:r>
        <w:rPr>
          <w:rFonts w:ascii="Calibri" w:hAnsi="Calibri"/>
          <w:lang w:val="sr-Latn-CS"/>
        </w:rPr>
        <w:t>Na izvršenu presudu podnesena  je revizija Privredno</w:t>
      </w:r>
      <w:r w:rsidR="008F0135">
        <w:rPr>
          <w:rFonts w:ascii="Calibri" w:hAnsi="Calibri"/>
          <w:lang w:val="sr-Latn-CS"/>
        </w:rPr>
        <w:t>m</w:t>
      </w:r>
      <w:r>
        <w:rPr>
          <w:rFonts w:ascii="Calibri" w:hAnsi="Calibri"/>
          <w:lang w:val="sr-Latn-CS"/>
        </w:rPr>
        <w:t xml:space="preserve"> sudu, tako da je </w:t>
      </w:r>
      <w:r w:rsidR="008F0135">
        <w:rPr>
          <w:rFonts w:ascii="Calibri" w:hAnsi="Calibri"/>
          <w:lang w:val="sr-Latn-CS"/>
        </w:rPr>
        <w:t>za naplaćenu zateznu  kamatu u iznosu od 293.393,62 KM u Fondu izvršeno rezervisanje u ukupnom iznosu.</w:t>
      </w:r>
    </w:p>
    <w:p w:rsidR="000C483E" w:rsidRPr="00A47E7E" w:rsidRDefault="000C483E" w:rsidP="000C483E">
      <w:pPr>
        <w:pStyle w:val="ListParagraph"/>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40" w:name="_Toc506645337"/>
      <w:bookmarkStart w:id="41" w:name="_Toc506796530"/>
      <w:r w:rsidRPr="00A47E7E">
        <w:rPr>
          <w:rFonts w:ascii="Calibri" w:hAnsi="Calibri" w:cs="Calibri"/>
          <w:noProof/>
          <w:sz w:val="24"/>
          <w:szCs w:val="24"/>
        </w:rPr>
        <w:lastRenderedPageBreak/>
        <w:t>TEKUĆA EKONOMSKA SITUACIJA I NJEN UTICAJ NA POSLOVANJE</w:t>
      </w:r>
      <w:bookmarkEnd w:id="40"/>
      <w:bookmarkEnd w:id="41"/>
    </w:p>
    <w:p w:rsidR="00273248" w:rsidRPr="00A47E7E" w:rsidRDefault="00273248" w:rsidP="00273248"/>
    <w:p w:rsidR="00273248" w:rsidRPr="00A47E7E" w:rsidRDefault="00273248" w:rsidP="00273248">
      <w:pPr>
        <w:jc w:val="both"/>
        <w:rPr>
          <w:rFonts w:ascii="Calibri" w:hAnsi="Calibri" w:cs="Calibri"/>
        </w:rPr>
      </w:pPr>
      <w:r w:rsidRPr="00BB6173">
        <w:rPr>
          <w:rFonts w:ascii="Calibri" w:hAnsi="Calibri" w:cs="Calibri"/>
        </w:rPr>
        <w:t xml:space="preserve">Do </w:t>
      </w:r>
      <w:proofErr w:type="spellStart"/>
      <w:r w:rsidRPr="00BB6173">
        <w:rPr>
          <w:rFonts w:ascii="Calibri" w:hAnsi="Calibri" w:cs="Calibri"/>
        </w:rPr>
        <w:t>sada</w:t>
      </w:r>
      <w:proofErr w:type="spellEnd"/>
      <w:r w:rsidRPr="00BB6173">
        <w:rPr>
          <w:rFonts w:ascii="Calibri" w:hAnsi="Calibri" w:cs="Calibri"/>
        </w:rPr>
        <w:t xml:space="preserve">, </w:t>
      </w:r>
      <w:proofErr w:type="spellStart"/>
      <w:r w:rsidRPr="00BB6173">
        <w:rPr>
          <w:rFonts w:ascii="Calibri" w:hAnsi="Calibri" w:cs="Calibri"/>
        </w:rPr>
        <w:t>tekuća</w:t>
      </w:r>
      <w:proofErr w:type="spellEnd"/>
      <w:r w:rsidRPr="00BB6173">
        <w:rPr>
          <w:rFonts w:ascii="Calibri" w:hAnsi="Calibri" w:cs="Calibri"/>
        </w:rPr>
        <w:t xml:space="preserve"> </w:t>
      </w:r>
      <w:proofErr w:type="spellStart"/>
      <w:r w:rsidRPr="00BB6173">
        <w:rPr>
          <w:rFonts w:ascii="Calibri" w:hAnsi="Calibri" w:cs="Calibri"/>
        </w:rPr>
        <w:t>finansijska</w:t>
      </w:r>
      <w:proofErr w:type="spellEnd"/>
      <w:r w:rsidRPr="00BB6173">
        <w:rPr>
          <w:rFonts w:ascii="Calibri" w:hAnsi="Calibri" w:cs="Calibri"/>
        </w:rPr>
        <w:t xml:space="preserve"> </w:t>
      </w:r>
      <w:proofErr w:type="spellStart"/>
      <w:r w:rsidRPr="00BB6173">
        <w:rPr>
          <w:rFonts w:ascii="Calibri" w:hAnsi="Calibri" w:cs="Calibri"/>
        </w:rPr>
        <w:t>kriza</w:t>
      </w:r>
      <w:proofErr w:type="spellEnd"/>
      <w:r w:rsidRPr="00BB6173">
        <w:rPr>
          <w:rFonts w:ascii="Calibri" w:hAnsi="Calibri" w:cs="Calibri"/>
        </w:rPr>
        <w:t xml:space="preserve"> je </w:t>
      </w:r>
      <w:proofErr w:type="spellStart"/>
      <w:r w:rsidRPr="00BB6173">
        <w:rPr>
          <w:rFonts w:ascii="Calibri" w:hAnsi="Calibri" w:cs="Calibri"/>
        </w:rPr>
        <w:t>imala</w:t>
      </w:r>
      <w:proofErr w:type="spellEnd"/>
      <w:r w:rsidRPr="00BB6173">
        <w:rPr>
          <w:rFonts w:ascii="Calibri" w:hAnsi="Calibri" w:cs="Calibri"/>
        </w:rPr>
        <w:t xml:space="preserve"> </w:t>
      </w:r>
      <w:proofErr w:type="spellStart"/>
      <w:r w:rsidRPr="00BB6173">
        <w:rPr>
          <w:rFonts w:ascii="Calibri" w:hAnsi="Calibri" w:cs="Calibri"/>
        </w:rPr>
        <w:t>limitiran</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indirektan</w:t>
      </w:r>
      <w:proofErr w:type="spellEnd"/>
      <w:r w:rsidRPr="00BB6173">
        <w:rPr>
          <w:rFonts w:ascii="Calibri" w:hAnsi="Calibri" w:cs="Calibri"/>
        </w:rPr>
        <w:t xml:space="preserve"> </w:t>
      </w:r>
      <w:proofErr w:type="spellStart"/>
      <w:r w:rsidRPr="00BB6173">
        <w:rPr>
          <w:rFonts w:ascii="Calibri" w:hAnsi="Calibri" w:cs="Calibri"/>
        </w:rPr>
        <w:t>uticaj</w:t>
      </w:r>
      <w:proofErr w:type="spellEnd"/>
      <w:r w:rsidRPr="00BB6173">
        <w:rPr>
          <w:rFonts w:ascii="Calibri" w:hAnsi="Calibri" w:cs="Calibri"/>
        </w:rPr>
        <w:t xml:space="preserve"> </w:t>
      </w:r>
      <w:proofErr w:type="spellStart"/>
      <w:proofErr w:type="gramStart"/>
      <w:r w:rsidRPr="00BB6173">
        <w:rPr>
          <w:rFonts w:ascii="Calibri" w:hAnsi="Calibri" w:cs="Calibri"/>
        </w:rPr>
        <w:t>na</w:t>
      </w:r>
      <w:proofErr w:type="spellEnd"/>
      <w:proofErr w:type="gramEnd"/>
      <w:r w:rsidRPr="00BB6173">
        <w:rPr>
          <w:rFonts w:ascii="Calibri" w:hAnsi="Calibri" w:cs="Calibri"/>
        </w:rPr>
        <w:t xml:space="preserve"> </w:t>
      </w:r>
      <w:proofErr w:type="spellStart"/>
      <w:r w:rsidRPr="00BB6173">
        <w:rPr>
          <w:rFonts w:ascii="Calibri" w:hAnsi="Calibri" w:cs="Calibri"/>
        </w:rPr>
        <w:t>finansijsko</w:t>
      </w:r>
      <w:proofErr w:type="spellEnd"/>
      <w:r w:rsidRPr="00BB6173">
        <w:rPr>
          <w:rFonts w:ascii="Calibri" w:hAnsi="Calibri" w:cs="Calibri"/>
        </w:rPr>
        <w:t xml:space="preserve"> </w:t>
      </w:r>
      <w:proofErr w:type="spellStart"/>
      <w:r w:rsidRPr="00BB6173">
        <w:rPr>
          <w:rFonts w:ascii="Calibri" w:hAnsi="Calibri" w:cs="Calibri"/>
        </w:rPr>
        <w:t>stanje</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performanse</w:t>
      </w:r>
      <w:proofErr w:type="spellEnd"/>
      <w:r w:rsidRPr="00BB6173">
        <w:rPr>
          <w:rFonts w:ascii="Calibri" w:hAnsi="Calibri" w:cs="Calibri"/>
        </w:rPr>
        <w:t xml:space="preserve"> Fonda. </w:t>
      </w:r>
      <w:proofErr w:type="spellStart"/>
      <w:r w:rsidRPr="00BB6173">
        <w:rPr>
          <w:rFonts w:ascii="Calibri" w:hAnsi="Calibri" w:cs="Calibri"/>
        </w:rPr>
        <w:t>Ekonomska</w:t>
      </w:r>
      <w:proofErr w:type="spellEnd"/>
      <w:r w:rsidRPr="00BB6173">
        <w:rPr>
          <w:rFonts w:ascii="Calibri" w:hAnsi="Calibri" w:cs="Calibri"/>
        </w:rPr>
        <w:t xml:space="preserve"> </w:t>
      </w:r>
      <w:proofErr w:type="spellStart"/>
      <w:r w:rsidRPr="00BB6173">
        <w:rPr>
          <w:rFonts w:ascii="Calibri" w:hAnsi="Calibri" w:cs="Calibri"/>
        </w:rPr>
        <w:t>situacija</w:t>
      </w:r>
      <w:proofErr w:type="spellEnd"/>
      <w:r w:rsidRPr="00BB6173">
        <w:rPr>
          <w:rFonts w:ascii="Calibri" w:hAnsi="Calibri" w:cs="Calibri"/>
        </w:rPr>
        <w:t xml:space="preserve"> </w:t>
      </w:r>
      <w:proofErr w:type="spellStart"/>
      <w:r w:rsidRPr="00BB6173">
        <w:rPr>
          <w:rFonts w:ascii="Calibri" w:hAnsi="Calibri" w:cs="Calibri"/>
        </w:rPr>
        <w:t>će</w:t>
      </w:r>
      <w:proofErr w:type="spellEnd"/>
      <w:r w:rsidRPr="00BB6173">
        <w:rPr>
          <w:rFonts w:ascii="Calibri" w:hAnsi="Calibri" w:cs="Calibri"/>
        </w:rPr>
        <w:t xml:space="preserve"> </w:t>
      </w:r>
      <w:proofErr w:type="spellStart"/>
      <w:r w:rsidRPr="00BB6173">
        <w:rPr>
          <w:rFonts w:ascii="Calibri" w:hAnsi="Calibri" w:cs="Calibri"/>
        </w:rPr>
        <w:t>uticati</w:t>
      </w:r>
      <w:proofErr w:type="spellEnd"/>
      <w:r w:rsidRPr="00BB6173">
        <w:rPr>
          <w:rFonts w:ascii="Calibri" w:hAnsi="Calibri" w:cs="Calibri"/>
        </w:rPr>
        <w:t xml:space="preserve"> </w:t>
      </w:r>
      <w:proofErr w:type="spellStart"/>
      <w:r w:rsidRPr="00BB6173">
        <w:rPr>
          <w:rFonts w:ascii="Calibri" w:hAnsi="Calibri" w:cs="Calibri"/>
        </w:rPr>
        <w:t>na</w:t>
      </w:r>
      <w:proofErr w:type="spellEnd"/>
      <w:r w:rsidRPr="00BB6173">
        <w:rPr>
          <w:rFonts w:ascii="Calibri" w:hAnsi="Calibri" w:cs="Calibri"/>
        </w:rPr>
        <w:t xml:space="preserve"> </w:t>
      </w:r>
      <w:proofErr w:type="spellStart"/>
      <w:r w:rsidRPr="00BB6173">
        <w:rPr>
          <w:rFonts w:ascii="Calibri" w:hAnsi="Calibri" w:cs="Calibri"/>
        </w:rPr>
        <w:t>zainteresovanost</w:t>
      </w:r>
      <w:proofErr w:type="spellEnd"/>
      <w:r w:rsidRPr="00BB6173">
        <w:rPr>
          <w:rFonts w:ascii="Calibri" w:hAnsi="Calibri" w:cs="Calibri"/>
        </w:rPr>
        <w:t xml:space="preserve"> </w:t>
      </w:r>
      <w:proofErr w:type="spellStart"/>
      <w:r w:rsidRPr="00BB6173">
        <w:rPr>
          <w:rFonts w:ascii="Calibri" w:hAnsi="Calibri" w:cs="Calibri"/>
        </w:rPr>
        <w:t>investitora</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drugih</w:t>
      </w:r>
      <w:proofErr w:type="spellEnd"/>
      <w:r w:rsidRPr="00BB6173">
        <w:rPr>
          <w:rFonts w:ascii="Calibri" w:hAnsi="Calibri" w:cs="Calibri"/>
        </w:rPr>
        <w:t xml:space="preserve"> </w:t>
      </w:r>
      <w:proofErr w:type="spellStart"/>
      <w:r w:rsidRPr="00BB6173">
        <w:rPr>
          <w:rFonts w:ascii="Calibri" w:hAnsi="Calibri" w:cs="Calibri"/>
        </w:rPr>
        <w:t>učesnika</w:t>
      </w:r>
      <w:proofErr w:type="spellEnd"/>
      <w:r w:rsidRPr="00BB6173">
        <w:rPr>
          <w:rFonts w:ascii="Calibri" w:hAnsi="Calibri" w:cs="Calibri"/>
        </w:rPr>
        <w:t xml:space="preserve"> </w:t>
      </w:r>
      <w:proofErr w:type="spellStart"/>
      <w:r w:rsidRPr="00BB6173">
        <w:rPr>
          <w:rFonts w:ascii="Calibri" w:hAnsi="Calibri" w:cs="Calibri"/>
        </w:rPr>
        <w:t>na</w:t>
      </w:r>
      <w:proofErr w:type="spellEnd"/>
      <w:r w:rsidRPr="00BB6173">
        <w:rPr>
          <w:rFonts w:ascii="Calibri" w:hAnsi="Calibri" w:cs="Calibri"/>
        </w:rPr>
        <w:t xml:space="preserve"> </w:t>
      </w:r>
      <w:proofErr w:type="spellStart"/>
      <w:r w:rsidRPr="00BB6173">
        <w:rPr>
          <w:rFonts w:ascii="Calibri" w:hAnsi="Calibri" w:cs="Calibri"/>
        </w:rPr>
        <w:t>tržištu</w:t>
      </w:r>
      <w:proofErr w:type="spellEnd"/>
      <w:r w:rsidRPr="00BB6173">
        <w:rPr>
          <w:rFonts w:ascii="Calibri" w:hAnsi="Calibri" w:cs="Calibri"/>
        </w:rPr>
        <w:t xml:space="preserve"> </w:t>
      </w:r>
      <w:proofErr w:type="spellStart"/>
      <w:r w:rsidRPr="00BB6173">
        <w:rPr>
          <w:rFonts w:ascii="Calibri" w:hAnsi="Calibri" w:cs="Calibri"/>
        </w:rPr>
        <w:t>kapitala</w:t>
      </w:r>
      <w:proofErr w:type="spellEnd"/>
      <w:r w:rsidRPr="00BB6173">
        <w:rPr>
          <w:rFonts w:ascii="Calibri" w:hAnsi="Calibri" w:cs="Calibri"/>
        </w:rPr>
        <w:t xml:space="preserve"> u </w:t>
      </w:r>
      <w:proofErr w:type="spellStart"/>
      <w:r w:rsidRPr="00BB6173">
        <w:rPr>
          <w:rFonts w:ascii="Calibri" w:hAnsi="Calibri" w:cs="Calibri"/>
        </w:rPr>
        <w:t>Republici</w:t>
      </w:r>
      <w:proofErr w:type="spellEnd"/>
      <w:r w:rsidRPr="00BB6173">
        <w:rPr>
          <w:rFonts w:ascii="Calibri" w:hAnsi="Calibri" w:cs="Calibri"/>
        </w:rPr>
        <w:t xml:space="preserve"> </w:t>
      </w:r>
      <w:proofErr w:type="spellStart"/>
      <w:r w:rsidRPr="00BB6173">
        <w:rPr>
          <w:rFonts w:ascii="Calibri" w:hAnsi="Calibri" w:cs="Calibri"/>
        </w:rPr>
        <w:t>Srpskoj</w:t>
      </w:r>
      <w:proofErr w:type="spellEnd"/>
      <w:r w:rsidRPr="00BB6173">
        <w:rPr>
          <w:rFonts w:ascii="Calibri" w:hAnsi="Calibri" w:cs="Calibri"/>
        </w:rPr>
        <w:t xml:space="preserve">, </w:t>
      </w:r>
      <w:proofErr w:type="spellStart"/>
      <w:r w:rsidRPr="00BB6173">
        <w:rPr>
          <w:rFonts w:ascii="Calibri" w:hAnsi="Calibri" w:cs="Calibri"/>
        </w:rPr>
        <w:t>što</w:t>
      </w:r>
      <w:proofErr w:type="spellEnd"/>
      <w:r w:rsidRPr="00BB6173">
        <w:rPr>
          <w:rFonts w:ascii="Calibri" w:hAnsi="Calibri" w:cs="Calibri"/>
        </w:rPr>
        <w:t xml:space="preserve"> </w:t>
      </w:r>
      <w:proofErr w:type="spellStart"/>
      <w:r w:rsidRPr="00BB6173">
        <w:rPr>
          <w:rFonts w:ascii="Calibri" w:hAnsi="Calibri" w:cs="Calibri"/>
        </w:rPr>
        <w:t>će</w:t>
      </w:r>
      <w:proofErr w:type="spellEnd"/>
      <w:r w:rsidRPr="00BB6173">
        <w:rPr>
          <w:rFonts w:ascii="Calibri" w:hAnsi="Calibri" w:cs="Calibri"/>
        </w:rPr>
        <w:t xml:space="preserve"> </w:t>
      </w:r>
      <w:proofErr w:type="spellStart"/>
      <w:r w:rsidRPr="00BB6173">
        <w:rPr>
          <w:rFonts w:ascii="Calibri" w:hAnsi="Calibri" w:cs="Calibri"/>
        </w:rPr>
        <w:t>vjerovatno</w:t>
      </w:r>
      <w:proofErr w:type="spellEnd"/>
      <w:r w:rsidRPr="00BB6173">
        <w:rPr>
          <w:rFonts w:ascii="Calibri" w:hAnsi="Calibri" w:cs="Calibri"/>
        </w:rPr>
        <w:t xml:space="preserve"> </w:t>
      </w:r>
      <w:proofErr w:type="spellStart"/>
      <w:r w:rsidRPr="00BB6173">
        <w:rPr>
          <w:rFonts w:ascii="Calibri" w:hAnsi="Calibri" w:cs="Calibri"/>
        </w:rPr>
        <w:t>rezultirati</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u </w:t>
      </w:r>
      <w:proofErr w:type="spellStart"/>
      <w:r w:rsidRPr="00BB6173">
        <w:rPr>
          <w:rFonts w:ascii="Calibri" w:hAnsi="Calibri" w:cs="Calibri"/>
        </w:rPr>
        <w:t>promjeni</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w:t>
      </w:r>
      <w:proofErr w:type="spellStart"/>
      <w:r w:rsidRPr="00BB6173">
        <w:rPr>
          <w:rFonts w:ascii="Calibri" w:hAnsi="Calibri" w:cs="Calibri"/>
        </w:rPr>
        <w:t>od</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koje</w:t>
      </w:r>
      <w:proofErr w:type="spellEnd"/>
      <w:r w:rsidRPr="00BB6173">
        <w:rPr>
          <w:rFonts w:ascii="Calibri" w:hAnsi="Calibri" w:cs="Calibri"/>
        </w:rPr>
        <w:t xml:space="preserve"> se </w:t>
      </w:r>
      <w:proofErr w:type="spellStart"/>
      <w:r w:rsidRPr="00BB6173">
        <w:rPr>
          <w:rFonts w:ascii="Calibri" w:hAnsi="Calibri" w:cs="Calibri"/>
        </w:rPr>
        <w:t>kotiraju</w:t>
      </w:r>
      <w:proofErr w:type="spellEnd"/>
      <w:r w:rsidRPr="00BB6173">
        <w:rPr>
          <w:rFonts w:ascii="Calibri" w:hAnsi="Calibri" w:cs="Calibri"/>
        </w:rPr>
        <w:t xml:space="preserve"> </w:t>
      </w:r>
      <w:proofErr w:type="spellStart"/>
      <w:r w:rsidRPr="00BB6173">
        <w:rPr>
          <w:rFonts w:ascii="Calibri" w:hAnsi="Calibri" w:cs="Calibri"/>
        </w:rPr>
        <w:t>na</w:t>
      </w:r>
      <w:proofErr w:type="spellEnd"/>
      <w:r w:rsidRPr="00BB6173">
        <w:rPr>
          <w:rFonts w:ascii="Calibri" w:hAnsi="Calibri" w:cs="Calibri"/>
        </w:rPr>
        <w:t xml:space="preserve"> </w:t>
      </w:r>
      <w:proofErr w:type="spellStart"/>
      <w:r w:rsidRPr="00BB6173">
        <w:rPr>
          <w:rFonts w:ascii="Calibri" w:hAnsi="Calibri" w:cs="Calibri"/>
        </w:rPr>
        <w:t>Banjalučkoj</w:t>
      </w:r>
      <w:proofErr w:type="spellEnd"/>
      <w:r w:rsidRPr="00BB6173">
        <w:rPr>
          <w:rFonts w:ascii="Calibri" w:hAnsi="Calibri" w:cs="Calibri"/>
        </w:rPr>
        <w:t xml:space="preserve"> </w:t>
      </w:r>
      <w:proofErr w:type="spellStart"/>
      <w:r w:rsidRPr="00BB6173">
        <w:rPr>
          <w:rFonts w:ascii="Calibri" w:hAnsi="Calibri" w:cs="Calibri"/>
        </w:rPr>
        <w:t>berzi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w:t>
      </w:r>
      <w:proofErr w:type="spellStart"/>
      <w:r w:rsidRPr="00BB6173">
        <w:rPr>
          <w:rFonts w:ascii="Calibri" w:hAnsi="Calibri" w:cs="Calibri"/>
        </w:rPr>
        <w:t>od</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a.d.</w:t>
      </w:r>
      <w:proofErr w:type="spellEnd"/>
      <w:r w:rsidRPr="00BB6173">
        <w:rPr>
          <w:rFonts w:ascii="Calibri" w:hAnsi="Calibri" w:cs="Calibri"/>
        </w:rPr>
        <w:t xml:space="preserve">, Banja Luka, a </w:t>
      </w:r>
      <w:proofErr w:type="spellStart"/>
      <w:r w:rsidRPr="00BB6173">
        <w:rPr>
          <w:rFonts w:ascii="Calibri" w:hAnsi="Calibri" w:cs="Calibri"/>
        </w:rPr>
        <w:t>samim</w:t>
      </w:r>
      <w:proofErr w:type="spellEnd"/>
      <w:r w:rsidRPr="00BB6173">
        <w:rPr>
          <w:rFonts w:ascii="Calibri" w:hAnsi="Calibri" w:cs="Calibri"/>
        </w:rPr>
        <w:t xml:space="preserve"> </w:t>
      </w:r>
      <w:proofErr w:type="spellStart"/>
      <w:r w:rsidRPr="00BB6173">
        <w:rPr>
          <w:rFonts w:ascii="Calibri" w:hAnsi="Calibri" w:cs="Calibri"/>
        </w:rPr>
        <w:t>tim</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u </w:t>
      </w:r>
      <w:proofErr w:type="spellStart"/>
      <w:r w:rsidRPr="00BB6173">
        <w:rPr>
          <w:rFonts w:ascii="Calibri" w:hAnsi="Calibri" w:cs="Calibri"/>
        </w:rPr>
        <w:t>portfelju</w:t>
      </w:r>
      <w:proofErr w:type="spellEnd"/>
      <w:r w:rsidRPr="00BB6173">
        <w:rPr>
          <w:rFonts w:ascii="Calibri" w:hAnsi="Calibri" w:cs="Calibri"/>
        </w:rPr>
        <w:t xml:space="preserve"> Fonda. </w:t>
      </w:r>
      <w:proofErr w:type="spellStart"/>
      <w:r w:rsidRPr="00BB6173">
        <w:rPr>
          <w:rFonts w:ascii="Calibri" w:hAnsi="Calibri" w:cs="Calibri"/>
        </w:rPr>
        <w:t>Ovo</w:t>
      </w:r>
      <w:proofErr w:type="spellEnd"/>
      <w:r w:rsidRPr="00BB6173">
        <w:rPr>
          <w:rFonts w:ascii="Calibri" w:hAnsi="Calibri" w:cs="Calibri"/>
        </w:rPr>
        <w:t xml:space="preserve"> </w:t>
      </w:r>
      <w:proofErr w:type="spellStart"/>
      <w:r w:rsidRPr="00BB6173">
        <w:rPr>
          <w:rFonts w:ascii="Calibri" w:hAnsi="Calibri" w:cs="Calibri"/>
        </w:rPr>
        <w:t>može</w:t>
      </w:r>
      <w:proofErr w:type="spellEnd"/>
      <w:r w:rsidRPr="00BB6173">
        <w:rPr>
          <w:rFonts w:ascii="Calibri" w:hAnsi="Calibri" w:cs="Calibri"/>
        </w:rPr>
        <w:t xml:space="preserve"> </w:t>
      </w:r>
      <w:proofErr w:type="spellStart"/>
      <w:r w:rsidRPr="00BB6173">
        <w:rPr>
          <w:rFonts w:ascii="Calibri" w:hAnsi="Calibri" w:cs="Calibri"/>
        </w:rPr>
        <w:t>direktno</w:t>
      </w:r>
      <w:proofErr w:type="spellEnd"/>
      <w:r w:rsidRPr="00BB6173">
        <w:rPr>
          <w:rFonts w:ascii="Calibri" w:hAnsi="Calibri" w:cs="Calibri"/>
        </w:rPr>
        <w:t xml:space="preserve"> </w:t>
      </w:r>
      <w:proofErr w:type="spellStart"/>
      <w:r w:rsidRPr="00BB6173">
        <w:rPr>
          <w:rFonts w:ascii="Calibri" w:hAnsi="Calibri" w:cs="Calibri"/>
        </w:rPr>
        <w:t>uticati</w:t>
      </w:r>
      <w:proofErr w:type="spellEnd"/>
      <w:r w:rsidRPr="00BB6173">
        <w:rPr>
          <w:rFonts w:ascii="Calibri" w:hAnsi="Calibri" w:cs="Calibri"/>
        </w:rPr>
        <w:t xml:space="preserve"> </w:t>
      </w:r>
      <w:proofErr w:type="spellStart"/>
      <w:proofErr w:type="gramStart"/>
      <w:r w:rsidRPr="00BB6173">
        <w:rPr>
          <w:rFonts w:ascii="Calibri" w:hAnsi="Calibri" w:cs="Calibri"/>
        </w:rPr>
        <w:t>na</w:t>
      </w:r>
      <w:proofErr w:type="spellEnd"/>
      <w:proofErr w:type="gramEnd"/>
      <w:r w:rsidRPr="00BB6173">
        <w:rPr>
          <w:rFonts w:ascii="Calibri" w:hAnsi="Calibri" w:cs="Calibri"/>
        </w:rPr>
        <w:t xml:space="preserve"> </w:t>
      </w:r>
      <w:proofErr w:type="spellStart"/>
      <w:r w:rsidRPr="00BB6173">
        <w:rPr>
          <w:rFonts w:ascii="Calibri" w:hAnsi="Calibri" w:cs="Calibri"/>
        </w:rPr>
        <w:t>iznose</w:t>
      </w:r>
      <w:proofErr w:type="spellEnd"/>
      <w:r w:rsidRPr="00BB6173">
        <w:rPr>
          <w:rFonts w:ascii="Calibri" w:hAnsi="Calibri" w:cs="Calibri"/>
        </w:rPr>
        <w:t xml:space="preserve"> </w:t>
      </w:r>
      <w:proofErr w:type="spellStart"/>
      <w:r w:rsidRPr="00BB6173">
        <w:rPr>
          <w:rFonts w:ascii="Calibri" w:hAnsi="Calibri" w:cs="Calibri"/>
        </w:rPr>
        <w:t>prihoda</w:t>
      </w:r>
      <w:proofErr w:type="spellEnd"/>
      <w:r w:rsidRPr="00BB6173">
        <w:rPr>
          <w:rFonts w:ascii="Calibri" w:hAnsi="Calibri" w:cs="Calibri"/>
        </w:rPr>
        <w:t xml:space="preserve"> Fonda u 20</w:t>
      </w:r>
      <w:r w:rsidR="00BB6173">
        <w:rPr>
          <w:rFonts w:ascii="Calibri" w:hAnsi="Calibri" w:cs="Calibri"/>
        </w:rPr>
        <w:t>20</w:t>
      </w:r>
      <w:r w:rsidRPr="00BB6173">
        <w:rPr>
          <w:rFonts w:ascii="Calibri" w:hAnsi="Calibri" w:cs="Calibri"/>
          <w:u w:val="single"/>
        </w:rPr>
        <w:t>.</w:t>
      </w:r>
      <w:r w:rsidRPr="00BB6173">
        <w:rPr>
          <w:rFonts w:ascii="Calibri" w:hAnsi="Calibri" w:cs="Calibri"/>
        </w:rPr>
        <w:t xml:space="preserve"> </w:t>
      </w:r>
      <w:proofErr w:type="spellStart"/>
      <w:proofErr w:type="gramStart"/>
      <w:r w:rsidRPr="00BB6173">
        <w:rPr>
          <w:rFonts w:ascii="Calibri" w:hAnsi="Calibri" w:cs="Calibri"/>
        </w:rPr>
        <w:t>godini</w:t>
      </w:r>
      <w:proofErr w:type="spellEnd"/>
      <w:proofErr w:type="gramEnd"/>
      <w:r w:rsidRPr="00BB6173">
        <w:rPr>
          <w:rFonts w:ascii="Calibri" w:hAnsi="Calibri" w:cs="Calibri"/>
        </w:rPr>
        <w:t xml:space="preserve">. </w:t>
      </w:r>
      <w:proofErr w:type="spellStart"/>
      <w:proofErr w:type="gramStart"/>
      <w:r w:rsidRPr="00BB6173">
        <w:rPr>
          <w:rFonts w:ascii="Calibri" w:hAnsi="Calibri" w:cs="Calibri"/>
        </w:rPr>
        <w:t>Finansijski</w:t>
      </w:r>
      <w:proofErr w:type="spellEnd"/>
      <w:r w:rsidRPr="00BB6173">
        <w:rPr>
          <w:rFonts w:ascii="Calibri" w:hAnsi="Calibri" w:cs="Calibri"/>
        </w:rPr>
        <w:t xml:space="preserve"> </w:t>
      </w:r>
      <w:proofErr w:type="spellStart"/>
      <w:r w:rsidRPr="00BB6173">
        <w:rPr>
          <w:rFonts w:ascii="Calibri" w:hAnsi="Calibri" w:cs="Calibri"/>
        </w:rPr>
        <w:t>izvještaji</w:t>
      </w:r>
      <w:proofErr w:type="spellEnd"/>
      <w:r w:rsidRPr="00BB6173">
        <w:rPr>
          <w:rFonts w:ascii="Calibri" w:hAnsi="Calibri" w:cs="Calibri"/>
        </w:rPr>
        <w:t xml:space="preserve"> Fond</w:t>
      </w:r>
      <w:r w:rsidR="00EF31DA" w:rsidRPr="00BB6173">
        <w:rPr>
          <w:rFonts w:ascii="Calibri" w:hAnsi="Calibri" w:cs="Calibri"/>
        </w:rPr>
        <w:t xml:space="preserve">a, </w:t>
      </w:r>
      <w:proofErr w:type="spellStart"/>
      <w:r w:rsidR="00EF31DA" w:rsidRPr="00BB6173">
        <w:rPr>
          <w:rFonts w:ascii="Calibri" w:hAnsi="Calibri" w:cs="Calibri"/>
        </w:rPr>
        <w:t>za</w:t>
      </w:r>
      <w:proofErr w:type="spellEnd"/>
      <w:r w:rsidR="00EF31DA" w:rsidRPr="00BB6173">
        <w:rPr>
          <w:rFonts w:ascii="Calibri" w:hAnsi="Calibri" w:cs="Calibri"/>
        </w:rPr>
        <w:t xml:space="preserve"> </w:t>
      </w:r>
      <w:proofErr w:type="spellStart"/>
      <w:r w:rsidR="00EF31DA" w:rsidRPr="00BB6173">
        <w:rPr>
          <w:rFonts w:ascii="Calibri" w:hAnsi="Calibri" w:cs="Calibri"/>
        </w:rPr>
        <w:t>godinu</w:t>
      </w:r>
      <w:proofErr w:type="spellEnd"/>
      <w:r w:rsidR="00EF31DA" w:rsidRPr="00BB6173">
        <w:rPr>
          <w:rFonts w:ascii="Calibri" w:hAnsi="Calibri" w:cs="Calibri"/>
        </w:rPr>
        <w:t xml:space="preserve"> </w:t>
      </w:r>
      <w:proofErr w:type="spellStart"/>
      <w:r w:rsidR="00EF31DA" w:rsidRPr="00BB6173">
        <w:rPr>
          <w:rFonts w:ascii="Calibri" w:hAnsi="Calibri" w:cs="Calibri"/>
        </w:rPr>
        <w:t>koja</w:t>
      </w:r>
      <w:proofErr w:type="spellEnd"/>
      <w:r w:rsidR="00EF31DA" w:rsidRPr="00BB6173">
        <w:rPr>
          <w:rFonts w:ascii="Calibri" w:hAnsi="Calibri" w:cs="Calibri"/>
        </w:rPr>
        <w:t xml:space="preserve"> se </w:t>
      </w:r>
      <w:proofErr w:type="spellStart"/>
      <w:r w:rsidR="00EF31DA" w:rsidRPr="00BB6173">
        <w:rPr>
          <w:rFonts w:ascii="Calibri" w:hAnsi="Calibri" w:cs="Calibri"/>
        </w:rPr>
        <w:t>završava</w:t>
      </w:r>
      <w:proofErr w:type="spellEnd"/>
      <w:r w:rsidR="00EF31DA" w:rsidRPr="00BB6173">
        <w:rPr>
          <w:rFonts w:ascii="Calibri" w:hAnsi="Calibri" w:cs="Calibri"/>
        </w:rPr>
        <w:t xml:space="preserve"> 30</w:t>
      </w:r>
      <w:r w:rsidRPr="00BB6173">
        <w:rPr>
          <w:rFonts w:ascii="Calibri" w:hAnsi="Calibri" w:cs="Calibri"/>
        </w:rPr>
        <w:t>.</w:t>
      </w:r>
      <w:proofErr w:type="gramEnd"/>
      <w:r w:rsidRPr="00BB6173">
        <w:rPr>
          <w:rFonts w:ascii="Calibri" w:hAnsi="Calibri" w:cs="Calibri"/>
        </w:rPr>
        <w:t xml:space="preserve"> </w:t>
      </w:r>
      <w:proofErr w:type="spellStart"/>
      <w:proofErr w:type="gramStart"/>
      <w:r w:rsidR="00EF31DA" w:rsidRPr="00BB6173">
        <w:rPr>
          <w:rFonts w:ascii="Calibri" w:hAnsi="Calibri" w:cs="Calibri"/>
        </w:rPr>
        <w:t>jun</w:t>
      </w:r>
      <w:proofErr w:type="spellEnd"/>
      <w:proofErr w:type="gramEnd"/>
      <w:r w:rsidR="00BB6173">
        <w:rPr>
          <w:rFonts w:ascii="Calibri" w:hAnsi="Calibri" w:cs="Calibri"/>
        </w:rPr>
        <w:t xml:space="preserve"> 2020</w:t>
      </w:r>
      <w:r w:rsidRPr="00BB6173">
        <w:rPr>
          <w:rFonts w:ascii="Calibri" w:hAnsi="Calibri" w:cs="Calibri"/>
        </w:rPr>
        <w:t xml:space="preserve">. </w:t>
      </w:r>
      <w:proofErr w:type="spellStart"/>
      <w:proofErr w:type="gramStart"/>
      <w:r w:rsidRPr="00BB6173">
        <w:rPr>
          <w:rFonts w:ascii="Calibri" w:hAnsi="Calibri" w:cs="Calibri"/>
        </w:rPr>
        <w:t>godine</w:t>
      </w:r>
      <w:proofErr w:type="spellEnd"/>
      <w:proofErr w:type="gramEnd"/>
      <w:r w:rsidRPr="00BB6173">
        <w:rPr>
          <w:rFonts w:ascii="Calibri" w:hAnsi="Calibri" w:cs="Calibri"/>
        </w:rPr>
        <w:t xml:space="preserve">, </w:t>
      </w:r>
      <w:proofErr w:type="spellStart"/>
      <w:r w:rsidRPr="00BB6173">
        <w:rPr>
          <w:rFonts w:ascii="Calibri" w:hAnsi="Calibri" w:cs="Calibri"/>
        </w:rPr>
        <w:t>sadrže</w:t>
      </w:r>
      <w:proofErr w:type="spellEnd"/>
      <w:r w:rsidRPr="00BB6173">
        <w:rPr>
          <w:rFonts w:ascii="Calibri" w:hAnsi="Calibri" w:cs="Calibri"/>
        </w:rPr>
        <w:t xml:space="preserve"> </w:t>
      </w:r>
      <w:proofErr w:type="spellStart"/>
      <w:r w:rsidRPr="00BB6173">
        <w:rPr>
          <w:rFonts w:ascii="Calibri" w:hAnsi="Calibri" w:cs="Calibri"/>
        </w:rPr>
        <w:t>značajne</w:t>
      </w:r>
      <w:proofErr w:type="spellEnd"/>
      <w:r w:rsidRPr="00BB6173">
        <w:rPr>
          <w:rFonts w:ascii="Calibri" w:hAnsi="Calibri" w:cs="Calibri"/>
        </w:rPr>
        <w:t xml:space="preserve"> </w:t>
      </w:r>
      <w:proofErr w:type="spellStart"/>
      <w:r w:rsidRPr="00BB6173">
        <w:rPr>
          <w:rFonts w:ascii="Calibri" w:hAnsi="Calibri" w:cs="Calibri"/>
        </w:rPr>
        <w:t>procjene</w:t>
      </w:r>
      <w:proofErr w:type="spellEnd"/>
      <w:r w:rsidRPr="00BB6173">
        <w:rPr>
          <w:rFonts w:ascii="Calibri" w:hAnsi="Calibri" w:cs="Calibri"/>
        </w:rPr>
        <w:t xml:space="preserve"> u </w:t>
      </w:r>
      <w:proofErr w:type="spellStart"/>
      <w:r w:rsidRPr="00BB6173">
        <w:rPr>
          <w:rFonts w:ascii="Calibri" w:hAnsi="Calibri" w:cs="Calibri"/>
        </w:rPr>
        <w:t>određivanju</w:t>
      </w:r>
      <w:proofErr w:type="spellEnd"/>
      <w:r w:rsidRPr="00BB6173">
        <w:rPr>
          <w:rFonts w:ascii="Calibri" w:hAnsi="Calibri" w:cs="Calibri"/>
        </w:rPr>
        <w:t xml:space="preserve"> </w:t>
      </w:r>
      <w:proofErr w:type="spellStart"/>
      <w:r w:rsidRPr="00BB6173">
        <w:rPr>
          <w:rFonts w:ascii="Calibri" w:hAnsi="Calibri" w:cs="Calibri"/>
        </w:rPr>
        <w:t>pravične</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hartija</w:t>
      </w:r>
      <w:proofErr w:type="spellEnd"/>
      <w:r w:rsidRPr="00BB6173">
        <w:rPr>
          <w:rFonts w:ascii="Calibri" w:hAnsi="Calibri" w:cs="Calibri"/>
        </w:rPr>
        <w:t xml:space="preserve"> </w:t>
      </w:r>
      <w:proofErr w:type="spellStart"/>
      <w:r w:rsidRPr="00BB6173">
        <w:rPr>
          <w:rFonts w:ascii="Calibri" w:hAnsi="Calibri" w:cs="Calibri"/>
        </w:rPr>
        <w:t>od</w:t>
      </w:r>
      <w:proofErr w:type="spellEnd"/>
      <w:r w:rsidRPr="00BB6173">
        <w:rPr>
          <w:rFonts w:ascii="Calibri" w:hAnsi="Calibri" w:cs="Calibri"/>
        </w:rPr>
        <w:t xml:space="preserve"> </w:t>
      </w:r>
      <w:proofErr w:type="spellStart"/>
      <w:r w:rsidRPr="00BB6173">
        <w:rPr>
          <w:rFonts w:ascii="Calibri" w:hAnsi="Calibri" w:cs="Calibri"/>
        </w:rPr>
        <w:t>vrijednosti</w:t>
      </w:r>
      <w:proofErr w:type="spellEnd"/>
      <w:r w:rsidRPr="00BB6173">
        <w:rPr>
          <w:rFonts w:ascii="Calibri" w:hAnsi="Calibri" w:cs="Calibri"/>
        </w:rPr>
        <w:t xml:space="preserve"> </w:t>
      </w:r>
      <w:proofErr w:type="spellStart"/>
      <w:r w:rsidRPr="00BB6173">
        <w:rPr>
          <w:rFonts w:ascii="Calibri" w:hAnsi="Calibri" w:cs="Calibri"/>
        </w:rPr>
        <w:t>i</w:t>
      </w:r>
      <w:proofErr w:type="spellEnd"/>
      <w:r w:rsidRPr="00BB6173">
        <w:rPr>
          <w:rFonts w:ascii="Calibri" w:hAnsi="Calibri" w:cs="Calibri"/>
        </w:rPr>
        <w:t xml:space="preserve"> </w:t>
      </w:r>
      <w:proofErr w:type="spellStart"/>
      <w:r w:rsidRPr="00BB6173">
        <w:rPr>
          <w:rFonts w:ascii="Calibri" w:hAnsi="Calibri" w:cs="Calibri"/>
        </w:rPr>
        <w:t>drugih</w:t>
      </w:r>
      <w:proofErr w:type="spellEnd"/>
      <w:r w:rsidRPr="00BB6173">
        <w:rPr>
          <w:rFonts w:ascii="Calibri" w:hAnsi="Calibri" w:cs="Calibri"/>
        </w:rPr>
        <w:t xml:space="preserve"> </w:t>
      </w:r>
      <w:proofErr w:type="spellStart"/>
      <w:r w:rsidRPr="00BB6173">
        <w:rPr>
          <w:rFonts w:ascii="Calibri" w:hAnsi="Calibri" w:cs="Calibri"/>
        </w:rPr>
        <w:t>finansijskih</w:t>
      </w:r>
      <w:proofErr w:type="spellEnd"/>
      <w:r w:rsidRPr="00BB6173">
        <w:rPr>
          <w:rFonts w:ascii="Calibri" w:hAnsi="Calibri" w:cs="Calibri"/>
        </w:rPr>
        <w:t xml:space="preserve"> </w:t>
      </w:r>
      <w:proofErr w:type="spellStart"/>
      <w:r w:rsidRPr="00BB6173">
        <w:rPr>
          <w:rFonts w:ascii="Calibri" w:hAnsi="Calibri" w:cs="Calibri"/>
        </w:rPr>
        <w:t>sredstava</w:t>
      </w:r>
      <w:proofErr w:type="spellEnd"/>
      <w:r w:rsidRPr="00BB6173">
        <w:rPr>
          <w:rFonts w:ascii="Calibri" w:hAnsi="Calibri" w:cs="Calibri"/>
        </w:rPr>
        <w:t xml:space="preserve">. </w:t>
      </w:r>
      <w:proofErr w:type="spellStart"/>
      <w:r w:rsidRPr="00BB6173">
        <w:rPr>
          <w:rFonts w:ascii="Calibri" w:hAnsi="Calibri" w:cs="Calibri"/>
        </w:rPr>
        <w:t>Faktički</w:t>
      </w:r>
      <w:proofErr w:type="spellEnd"/>
      <w:r w:rsidRPr="00BB6173">
        <w:rPr>
          <w:rFonts w:ascii="Calibri" w:hAnsi="Calibri" w:cs="Calibri"/>
        </w:rPr>
        <w:t xml:space="preserve"> </w:t>
      </w:r>
      <w:proofErr w:type="spellStart"/>
      <w:r w:rsidRPr="00BB6173">
        <w:rPr>
          <w:rFonts w:ascii="Calibri" w:hAnsi="Calibri" w:cs="Calibri"/>
        </w:rPr>
        <w:t>rezultati</w:t>
      </w:r>
      <w:proofErr w:type="spellEnd"/>
      <w:r w:rsidRPr="00BB6173">
        <w:rPr>
          <w:rFonts w:ascii="Calibri" w:hAnsi="Calibri" w:cs="Calibri"/>
        </w:rPr>
        <w:t xml:space="preserve"> se </w:t>
      </w:r>
      <w:proofErr w:type="spellStart"/>
      <w:r w:rsidRPr="00BB6173">
        <w:rPr>
          <w:rFonts w:ascii="Calibri" w:hAnsi="Calibri" w:cs="Calibri"/>
        </w:rPr>
        <w:t>mogu</w:t>
      </w:r>
      <w:proofErr w:type="spellEnd"/>
      <w:r w:rsidRPr="00BB6173">
        <w:rPr>
          <w:rFonts w:ascii="Calibri" w:hAnsi="Calibri" w:cs="Calibri"/>
        </w:rPr>
        <w:t xml:space="preserve"> </w:t>
      </w:r>
      <w:proofErr w:type="spellStart"/>
      <w:r w:rsidRPr="00BB6173">
        <w:rPr>
          <w:rFonts w:ascii="Calibri" w:hAnsi="Calibri" w:cs="Calibri"/>
        </w:rPr>
        <w:t>razlikovati</w:t>
      </w:r>
      <w:proofErr w:type="spellEnd"/>
      <w:r w:rsidRPr="00BB6173">
        <w:rPr>
          <w:rFonts w:ascii="Calibri" w:hAnsi="Calibri" w:cs="Calibri"/>
        </w:rPr>
        <w:t xml:space="preserve"> </w:t>
      </w:r>
      <w:proofErr w:type="spellStart"/>
      <w:proofErr w:type="gramStart"/>
      <w:r w:rsidRPr="00BB6173">
        <w:rPr>
          <w:rFonts w:ascii="Calibri" w:hAnsi="Calibri" w:cs="Calibri"/>
        </w:rPr>
        <w:t>od</w:t>
      </w:r>
      <w:proofErr w:type="spellEnd"/>
      <w:proofErr w:type="gramEnd"/>
      <w:r w:rsidRPr="00BB6173">
        <w:rPr>
          <w:rFonts w:ascii="Calibri" w:hAnsi="Calibri" w:cs="Calibri"/>
        </w:rPr>
        <w:t xml:space="preserve"> </w:t>
      </w:r>
      <w:proofErr w:type="spellStart"/>
      <w:r w:rsidRPr="00BB6173">
        <w:rPr>
          <w:rFonts w:ascii="Calibri" w:hAnsi="Calibri" w:cs="Calibri"/>
        </w:rPr>
        <w:t>ovih</w:t>
      </w:r>
      <w:proofErr w:type="spellEnd"/>
      <w:r w:rsidRPr="00BB6173">
        <w:rPr>
          <w:rFonts w:ascii="Calibri" w:hAnsi="Calibri" w:cs="Calibri"/>
        </w:rPr>
        <w:t xml:space="preserve"> </w:t>
      </w:r>
      <w:proofErr w:type="spellStart"/>
      <w:r w:rsidRPr="00BB6173">
        <w:rPr>
          <w:rFonts w:ascii="Calibri" w:hAnsi="Calibri" w:cs="Calibri"/>
        </w:rPr>
        <w:t>procjena</w:t>
      </w:r>
      <w:proofErr w:type="spellEnd"/>
      <w:r w:rsidRPr="00BB6173">
        <w:rPr>
          <w:rFonts w:ascii="Calibri" w:hAnsi="Calibri" w:cs="Calibri"/>
        </w:rPr>
        <w:t>.</w:t>
      </w:r>
    </w:p>
    <w:p w:rsidR="00273248" w:rsidRPr="00A47E7E" w:rsidRDefault="00273248" w:rsidP="00273248">
      <w:pPr>
        <w:jc w:val="both"/>
        <w:rPr>
          <w:rFonts w:ascii="Calibri" w:hAnsi="Calibri" w:cs="Calibri"/>
        </w:rPr>
      </w:pPr>
    </w:p>
    <w:p w:rsidR="00273248" w:rsidRPr="00A47E7E" w:rsidRDefault="00273248" w:rsidP="00273248">
      <w:pPr>
        <w:jc w:val="both"/>
        <w:rPr>
          <w:rFonts w:ascii="Calibri" w:hAnsi="Calibri" w:cs="Calibri"/>
        </w:rPr>
      </w:pPr>
      <w:proofErr w:type="spellStart"/>
      <w:r w:rsidRPr="00A47E7E">
        <w:rPr>
          <w:rFonts w:ascii="Calibri" w:hAnsi="Calibri" w:cs="Calibri"/>
        </w:rPr>
        <w:t>Obaveza</w:t>
      </w:r>
      <w:proofErr w:type="spellEnd"/>
      <w:r w:rsidRPr="00A47E7E">
        <w:rPr>
          <w:rFonts w:ascii="Calibri" w:hAnsi="Calibri" w:cs="Calibri"/>
        </w:rPr>
        <w:t xml:space="preserve"> </w:t>
      </w:r>
      <w:proofErr w:type="spellStart"/>
      <w:r w:rsidRPr="00A47E7E">
        <w:rPr>
          <w:rFonts w:ascii="Calibri" w:hAnsi="Calibri" w:cs="Calibri"/>
        </w:rPr>
        <w:t>otvaranja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0068481C">
        <w:rPr>
          <w:rFonts w:ascii="Calibri" w:hAnsi="Calibri" w:cs="Calibri"/>
        </w:rPr>
        <w:t>na</w:t>
      </w:r>
      <w:proofErr w:type="spellEnd"/>
      <w:r w:rsidR="0068481C">
        <w:rPr>
          <w:rFonts w:ascii="Calibri" w:hAnsi="Calibri" w:cs="Calibri"/>
        </w:rPr>
        <w:t xml:space="preserve"> </w:t>
      </w:r>
      <w:proofErr w:type="spellStart"/>
      <w:r w:rsidR="0068481C">
        <w:rPr>
          <w:rFonts w:ascii="Calibri" w:hAnsi="Calibri" w:cs="Calibri"/>
        </w:rPr>
        <w:t>dnevnom</w:t>
      </w:r>
      <w:proofErr w:type="spellEnd"/>
      <w:r w:rsidR="0068481C">
        <w:rPr>
          <w:rFonts w:ascii="Calibri" w:hAnsi="Calibri" w:cs="Calibri"/>
        </w:rPr>
        <w:t xml:space="preserve"> </w:t>
      </w:r>
      <w:proofErr w:type="spellStart"/>
      <w:r w:rsidR="0068481C">
        <w:rPr>
          <w:rFonts w:ascii="Calibri" w:hAnsi="Calibri" w:cs="Calibri"/>
        </w:rPr>
        <w:t>nivou</w:t>
      </w:r>
      <w:proofErr w:type="spellEnd"/>
      <w:r w:rsidR="0068481C">
        <w:rPr>
          <w:rFonts w:ascii="Calibri" w:hAnsi="Calibri" w:cs="Calibri"/>
        </w:rPr>
        <w:t xml:space="preserve"> </w:t>
      </w:r>
      <w:proofErr w:type="spellStart"/>
      <w:r w:rsidR="0068481C">
        <w:rPr>
          <w:rFonts w:ascii="Calibri" w:hAnsi="Calibri" w:cs="Calibri"/>
        </w:rPr>
        <w:t>dvije</w:t>
      </w:r>
      <w:proofErr w:type="spellEnd"/>
      <w:r w:rsidR="0068481C">
        <w:rPr>
          <w:rFonts w:ascii="Calibri" w:hAnsi="Calibri" w:cs="Calibri"/>
        </w:rPr>
        <w:t xml:space="preserve"> </w:t>
      </w:r>
      <w:proofErr w:type="spellStart"/>
      <w:proofErr w:type="gramStart"/>
      <w:r w:rsidR="0068481C">
        <w:rPr>
          <w:rFonts w:ascii="Calibri" w:hAnsi="Calibri" w:cs="Calibri"/>
        </w:rPr>
        <w:t>godine</w:t>
      </w:r>
      <w:proofErr w:type="spellEnd"/>
      <w:r w:rsidR="0068481C">
        <w:rPr>
          <w:rFonts w:ascii="Calibri" w:hAnsi="Calibri" w:cs="Calibri"/>
        </w:rPr>
        <w:t xml:space="preserve"> </w:t>
      </w:r>
      <w:r w:rsidRPr="00A47E7E">
        <w:rPr>
          <w:rFonts w:ascii="Calibri" w:hAnsi="Calibri" w:cs="Calibri"/>
        </w:rPr>
        <w:t xml:space="preserve"> </w:t>
      </w:r>
      <w:proofErr w:type="spellStart"/>
      <w:r w:rsidRPr="00A47E7E">
        <w:rPr>
          <w:rFonts w:ascii="Calibri" w:hAnsi="Calibri" w:cs="Calibri"/>
        </w:rPr>
        <w:t>nakon</w:t>
      </w:r>
      <w:proofErr w:type="spellEnd"/>
      <w:proofErr w:type="gramEnd"/>
      <w:r w:rsidRPr="00A47E7E">
        <w:rPr>
          <w:rFonts w:ascii="Calibri" w:hAnsi="Calibri" w:cs="Calibri"/>
        </w:rPr>
        <w:t xml:space="preserve"> </w:t>
      </w:r>
      <w:proofErr w:type="spellStart"/>
      <w:r w:rsidRPr="00A47E7E">
        <w:rPr>
          <w:rFonts w:ascii="Calibri" w:hAnsi="Calibri" w:cs="Calibri"/>
        </w:rPr>
        <w:t>datuma</w:t>
      </w:r>
      <w:proofErr w:type="spellEnd"/>
      <w:r w:rsidRPr="00A47E7E">
        <w:rPr>
          <w:rFonts w:ascii="Calibri" w:hAnsi="Calibri" w:cs="Calibri"/>
        </w:rPr>
        <w:t xml:space="preserve"> </w:t>
      </w:r>
      <w:proofErr w:type="spellStart"/>
      <w:r w:rsidRPr="00A47E7E">
        <w:rPr>
          <w:rFonts w:ascii="Calibri" w:hAnsi="Calibri" w:cs="Calibri"/>
        </w:rPr>
        <w:t>osnivanja</w:t>
      </w:r>
      <w:proofErr w:type="spellEnd"/>
      <w:r w:rsidRPr="00A47E7E">
        <w:rPr>
          <w:rFonts w:ascii="Calibri" w:hAnsi="Calibri" w:cs="Calibri"/>
        </w:rPr>
        <w:t xml:space="preserve"> </w:t>
      </w:r>
      <w:proofErr w:type="spellStart"/>
      <w:r w:rsidRPr="00A47E7E">
        <w:rPr>
          <w:rFonts w:ascii="Calibri" w:hAnsi="Calibri" w:cs="Calibri"/>
        </w:rPr>
        <w:t>takođe</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imati</w:t>
      </w:r>
      <w:proofErr w:type="spellEnd"/>
      <w:r w:rsidRPr="00A47E7E">
        <w:rPr>
          <w:rFonts w:ascii="Calibri" w:hAnsi="Calibri" w:cs="Calibri"/>
        </w:rPr>
        <w:t xml:space="preserve"> </w:t>
      </w:r>
      <w:proofErr w:type="spellStart"/>
      <w:r w:rsidRPr="00A47E7E">
        <w:rPr>
          <w:rFonts w:ascii="Calibri" w:hAnsi="Calibri" w:cs="Calibri"/>
        </w:rPr>
        <w:t>značajan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uzimajući</w:t>
      </w:r>
      <w:proofErr w:type="spellEnd"/>
      <w:r w:rsidRPr="00A47E7E">
        <w:rPr>
          <w:rFonts w:ascii="Calibri" w:hAnsi="Calibri" w:cs="Calibri"/>
        </w:rPr>
        <w:t xml:space="preserve"> u </w:t>
      </w:r>
      <w:proofErr w:type="spellStart"/>
      <w:r w:rsidRPr="00A47E7E">
        <w:rPr>
          <w:rFonts w:ascii="Calibri" w:hAnsi="Calibri" w:cs="Calibri"/>
        </w:rPr>
        <w:t>obzir</w:t>
      </w:r>
      <w:proofErr w:type="spellEnd"/>
      <w:r w:rsidRPr="00A47E7E">
        <w:rPr>
          <w:rFonts w:ascii="Calibri" w:hAnsi="Calibri" w:cs="Calibri"/>
        </w:rPr>
        <w:t xml:space="preserve"> </w:t>
      </w:r>
      <w:proofErr w:type="spellStart"/>
      <w:r w:rsidRPr="00A47E7E">
        <w:rPr>
          <w:rFonts w:ascii="Calibri" w:hAnsi="Calibri" w:cs="Calibri"/>
        </w:rPr>
        <w:t>postojeću</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kojima</w:t>
      </w:r>
      <w:proofErr w:type="spellEnd"/>
      <w:r w:rsidRPr="00A47E7E">
        <w:rPr>
          <w:rFonts w:ascii="Calibri" w:hAnsi="Calibri" w:cs="Calibri"/>
        </w:rPr>
        <w:t xml:space="preserve"> se </w:t>
      </w:r>
      <w:proofErr w:type="spellStart"/>
      <w:r w:rsidRPr="00A47E7E">
        <w:rPr>
          <w:rFonts w:ascii="Calibri" w:hAnsi="Calibri" w:cs="Calibri"/>
        </w:rPr>
        <w:t>trguje</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domaćem</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0068481C">
        <w:rPr>
          <w:rFonts w:ascii="Calibri" w:hAnsi="Calibri" w:cs="Calibri"/>
        </w:rPr>
        <w:t>,</w:t>
      </w:r>
      <w:r w:rsidRPr="00A47E7E">
        <w:rPr>
          <w:rFonts w:ascii="Calibri" w:hAnsi="Calibri" w:cs="Calibri"/>
        </w:rPr>
        <w:t xml:space="preserve"> </w:t>
      </w:r>
      <w:proofErr w:type="spellStart"/>
      <w:r w:rsidRPr="00A47E7E">
        <w:rPr>
          <w:rFonts w:ascii="Calibri" w:hAnsi="Calibri" w:cs="Calibri"/>
        </w:rPr>
        <w:t>te</w:t>
      </w:r>
      <w:proofErr w:type="spellEnd"/>
      <w:r w:rsidRPr="00A47E7E">
        <w:rPr>
          <w:rFonts w:ascii="Calibri" w:hAnsi="Calibri" w:cs="Calibri"/>
        </w:rPr>
        <w:t xml:space="preserve"> ne </w:t>
      </w:r>
      <w:proofErr w:type="spellStart"/>
      <w:r w:rsidRPr="00A47E7E">
        <w:rPr>
          <w:rFonts w:ascii="Calibri" w:hAnsi="Calibri" w:cs="Calibri"/>
        </w:rPr>
        <w:t>postojanja</w:t>
      </w:r>
      <w:proofErr w:type="spellEnd"/>
      <w:r w:rsidRPr="00A47E7E">
        <w:rPr>
          <w:rFonts w:ascii="Calibri" w:hAnsi="Calibri" w:cs="Calibri"/>
        </w:rPr>
        <w:t xml:space="preserve"> </w:t>
      </w:r>
      <w:proofErr w:type="spellStart"/>
      <w:r w:rsidRPr="00A47E7E">
        <w:rPr>
          <w:rFonts w:ascii="Calibri" w:hAnsi="Calibri" w:cs="Calibri"/>
        </w:rPr>
        <w:t>tržišnog</w:t>
      </w:r>
      <w:proofErr w:type="spellEnd"/>
      <w:r w:rsidRPr="00A47E7E">
        <w:rPr>
          <w:rFonts w:ascii="Calibri" w:hAnsi="Calibri" w:cs="Calibri"/>
        </w:rPr>
        <w:t xml:space="preserve"> </w:t>
      </w:r>
      <w:proofErr w:type="spellStart"/>
      <w:r w:rsidRPr="00A47E7E">
        <w:rPr>
          <w:rFonts w:ascii="Calibri" w:hAnsi="Calibri" w:cs="Calibri"/>
        </w:rPr>
        <w:t>iskustva</w:t>
      </w:r>
      <w:proofErr w:type="spellEnd"/>
      <w:r w:rsidRPr="00A47E7E">
        <w:rPr>
          <w:rFonts w:ascii="Calibri" w:hAnsi="Calibri" w:cs="Calibri"/>
        </w:rPr>
        <w:t xml:space="preserve"> </w:t>
      </w:r>
      <w:proofErr w:type="spellStart"/>
      <w:r w:rsidRPr="00A47E7E">
        <w:rPr>
          <w:rFonts w:ascii="Calibri" w:hAnsi="Calibri" w:cs="Calibri"/>
        </w:rPr>
        <w:t>vezanog</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procjenu</w:t>
      </w:r>
      <w:proofErr w:type="spellEnd"/>
      <w:r w:rsidRPr="00A47E7E">
        <w:rPr>
          <w:rFonts w:ascii="Calibri" w:hAnsi="Calibri" w:cs="Calibri"/>
        </w:rPr>
        <w:t xml:space="preserve"> </w:t>
      </w:r>
      <w:proofErr w:type="spellStart"/>
      <w:r w:rsidRPr="00A47E7E">
        <w:rPr>
          <w:rFonts w:ascii="Calibri" w:hAnsi="Calibri" w:cs="Calibri"/>
        </w:rPr>
        <w:t>neophodne</w:t>
      </w:r>
      <w:proofErr w:type="spellEnd"/>
      <w:r w:rsidRPr="00A47E7E">
        <w:rPr>
          <w:rFonts w:ascii="Calibri" w:hAnsi="Calibri" w:cs="Calibri"/>
        </w:rPr>
        <w:t xml:space="preserve"> </w:t>
      </w:r>
      <w:proofErr w:type="spellStart"/>
      <w:r w:rsidRPr="00A47E7E">
        <w:rPr>
          <w:rFonts w:ascii="Calibri" w:hAnsi="Calibri" w:cs="Calibri"/>
        </w:rPr>
        <w:t>likvidne</w:t>
      </w:r>
      <w:proofErr w:type="spellEnd"/>
      <w:r w:rsidRPr="00A47E7E">
        <w:rPr>
          <w:rFonts w:ascii="Calibri" w:hAnsi="Calibri" w:cs="Calibri"/>
        </w:rPr>
        <w:t xml:space="preserve"> </w:t>
      </w:r>
      <w:proofErr w:type="spellStart"/>
      <w:r w:rsidRPr="00A47E7E">
        <w:rPr>
          <w:rFonts w:ascii="Calibri" w:hAnsi="Calibri" w:cs="Calibri"/>
        </w:rPr>
        <w:t>mase</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isplatu</w:t>
      </w:r>
      <w:proofErr w:type="spellEnd"/>
      <w:r w:rsidRPr="00A47E7E">
        <w:rPr>
          <w:rFonts w:ascii="Calibri" w:hAnsi="Calibri" w:cs="Calibri"/>
        </w:rPr>
        <w:t xml:space="preserve"> </w:t>
      </w:r>
      <w:proofErr w:type="spellStart"/>
      <w:r w:rsidRPr="00A47E7E">
        <w:rPr>
          <w:rFonts w:ascii="Calibri" w:hAnsi="Calibri" w:cs="Calibri"/>
        </w:rPr>
        <w:t>udjelničara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način</w:t>
      </w:r>
      <w:proofErr w:type="spellEnd"/>
      <w:r w:rsidRPr="00A47E7E">
        <w:rPr>
          <w:rFonts w:ascii="Calibri" w:hAnsi="Calibri" w:cs="Calibri"/>
        </w:rPr>
        <w:t xml:space="preserve"> </w:t>
      </w:r>
      <w:proofErr w:type="spellStart"/>
      <w:r w:rsidRPr="00A47E7E">
        <w:rPr>
          <w:rFonts w:ascii="Calibri" w:hAnsi="Calibri" w:cs="Calibri"/>
        </w:rPr>
        <w:t>propisan</w:t>
      </w:r>
      <w:proofErr w:type="spellEnd"/>
      <w:r w:rsidRPr="00A47E7E">
        <w:rPr>
          <w:rFonts w:ascii="Calibri" w:hAnsi="Calibri" w:cs="Calibri"/>
        </w:rPr>
        <w:t xml:space="preserve"> </w:t>
      </w:r>
      <w:proofErr w:type="spellStart"/>
      <w:r w:rsidRPr="00A47E7E">
        <w:rPr>
          <w:rFonts w:ascii="Calibri" w:hAnsi="Calibri" w:cs="Calibri"/>
        </w:rPr>
        <w:t>Zakonom</w:t>
      </w:r>
      <w:proofErr w:type="spellEnd"/>
      <w:r w:rsidRPr="00A47E7E">
        <w:rPr>
          <w:rFonts w:ascii="Calibri" w:hAnsi="Calibri" w:cs="Calibri"/>
        </w:rPr>
        <w:t xml:space="preserve">. </w:t>
      </w:r>
    </w:p>
    <w:p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0C483E" w:rsidRPr="00130798" w:rsidRDefault="000C483E" w:rsidP="00130798">
      <w:pPr>
        <w:pStyle w:val="Heading1"/>
        <w:rPr>
          <w:rFonts w:ascii="Calibri" w:hAnsi="Calibri" w:cs="Calibri"/>
          <w:noProof/>
          <w:sz w:val="24"/>
          <w:szCs w:val="24"/>
        </w:rPr>
      </w:pPr>
      <w:bookmarkStart w:id="42" w:name="_Toc506645338"/>
      <w:bookmarkStart w:id="43" w:name="_Toc506796531"/>
      <w:r w:rsidRPr="00A47E7E">
        <w:rPr>
          <w:rFonts w:ascii="Calibri" w:hAnsi="Calibri" w:cs="Calibri"/>
          <w:noProof/>
          <w:sz w:val="24"/>
          <w:szCs w:val="24"/>
        </w:rPr>
        <w:t>DEVIZNI KURSEVI</w:t>
      </w:r>
      <w:bookmarkEnd w:id="42"/>
      <w:bookmarkEnd w:id="43"/>
    </w:p>
    <w:p w:rsidR="00541F1D" w:rsidRDefault="000C483E" w:rsidP="00EF31DA">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p w:rsidR="00791683" w:rsidRDefault="00791683" w:rsidP="00EF31DA">
      <w:pPr>
        <w:tabs>
          <w:tab w:val="left" w:pos="-1440"/>
          <w:tab w:val="left" w:pos="-720"/>
        </w:tabs>
        <w:jc w:val="both"/>
        <w:rPr>
          <w:rFonts w:ascii="Calibri" w:hAnsi="Calibri" w:cs="Calibri"/>
          <w:noProof/>
        </w:rPr>
      </w:pPr>
    </w:p>
    <w:p w:rsidR="00791683" w:rsidRPr="0028068A" w:rsidRDefault="00791683" w:rsidP="00791683">
      <w:pPr>
        <w:tabs>
          <w:tab w:val="left" w:pos="-1440"/>
          <w:tab w:val="left" w:pos="-720"/>
        </w:tabs>
        <w:jc w:val="both"/>
        <w:rPr>
          <w:rFonts w:ascii="Calibri" w:hAnsi="Calibri" w:cs="Calibri"/>
          <w:noProof/>
        </w:rPr>
      </w:pPr>
      <w:r>
        <w:rPr>
          <w:noProof/>
        </w:rPr>
        <w:drawing>
          <wp:inline distT="0" distB="0" distL="0" distR="0">
            <wp:extent cx="5684520" cy="1328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4520" cy="1328420"/>
                    </a:xfrm>
                    <a:prstGeom prst="rect">
                      <a:avLst/>
                    </a:prstGeom>
                    <a:noFill/>
                    <a:ln>
                      <a:noFill/>
                    </a:ln>
                  </pic:spPr>
                </pic:pic>
              </a:graphicData>
            </a:graphic>
          </wp:inline>
        </w:drawing>
      </w:r>
    </w:p>
    <w:p w:rsidR="006F7020" w:rsidRDefault="006F7020" w:rsidP="006F7020">
      <w:pPr>
        <w:jc w:val="center"/>
      </w:pPr>
    </w:p>
    <w:p w:rsidR="006F7020" w:rsidRDefault="006F7020" w:rsidP="006F7020">
      <w:pPr>
        <w:rPr>
          <w:rFonts w:ascii="Calibri" w:hAnsi="Calibri" w:cs="Calibri"/>
        </w:rPr>
      </w:pPr>
      <w:r>
        <w:rPr>
          <w:rFonts w:ascii="Calibri" w:hAnsi="Calibri" w:cs="Calibri"/>
        </w:rPr>
        <w:t>U Banja Luci,</w:t>
      </w:r>
    </w:p>
    <w:p w:rsidR="006F7020" w:rsidRDefault="006F7020" w:rsidP="006F7020">
      <w:pPr>
        <w:rPr>
          <w:rFonts w:ascii="Calibri" w:hAnsi="Calibri" w:cs="Calibri"/>
        </w:rPr>
      </w:pPr>
    </w:p>
    <w:p w:rsidR="006F7020" w:rsidRDefault="006F7020" w:rsidP="006F7020">
      <w:pPr>
        <w:rPr>
          <w:rFonts w:ascii="Calibri" w:hAnsi="Calibri" w:cs="Calibri"/>
        </w:rPr>
      </w:pPr>
      <w:r>
        <w:rPr>
          <w:rFonts w:ascii="Calibri" w:hAnsi="Calibri" w:cs="Calibri"/>
        </w:rPr>
        <w:t xml:space="preserve">Dana _____________ </w:t>
      </w:r>
    </w:p>
    <w:p w:rsidR="006F7020" w:rsidRDefault="006F7020" w:rsidP="006F7020"/>
    <w:p w:rsidR="006F7020" w:rsidRDefault="006F7020" w:rsidP="006F7020">
      <w:pPr>
        <w:tabs>
          <w:tab w:val="left" w:pos="3872"/>
          <w:tab w:val="right" w:pos="8952"/>
        </w:tabs>
      </w:pPr>
      <w:r>
        <w:tab/>
        <w:t>MP</w:t>
      </w:r>
      <w:r>
        <w:tab/>
        <w:t>_________________________</w:t>
      </w:r>
    </w:p>
    <w:p w:rsidR="006F7020" w:rsidRDefault="006F7020" w:rsidP="006F7020">
      <w:pPr>
        <w:rPr>
          <w:rFonts w:ascii="Calibri" w:hAnsi="Calibri" w:cs="Calibri"/>
          <w:noProof/>
          <w:lang w:val="ru-RU"/>
        </w:rPr>
      </w:pPr>
    </w:p>
    <w:p w:rsidR="006F7020" w:rsidRDefault="006F7020" w:rsidP="006F7020">
      <w:pPr>
        <w:tabs>
          <w:tab w:val="left" w:pos="6105"/>
        </w:tabs>
        <w:rPr>
          <w:rFonts w:ascii="Calibri" w:hAnsi="Calibri" w:cs="Calibri"/>
          <w:b/>
          <w:bCs/>
          <w:noProof/>
          <w:lang w:val="ru-RU"/>
        </w:rPr>
      </w:pPr>
    </w:p>
    <w:p w:rsidR="00791683" w:rsidRPr="00EF31DA" w:rsidRDefault="00791683" w:rsidP="00EF31DA">
      <w:pPr>
        <w:tabs>
          <w:tab w:val="left" w:pos="-1440"/>
          <w:tab w:val="left" w:pos="-720"/>
        </w:tabs>
        <w:jc w:val="both"/>
        <w:rPr>
          <w:rFonts w:ascii="Calibri" w:hAnsi="Calibri" w:cs="Calibri"/>
          <w:noProof/>
        </w:rPr>
      </w:pPr>
    </w:p>
    <w:sectPr w:rsidR="00791683" w:rsidRPr="00EF31DA" w:rsidSect="00AF6BE9">
      <w:footerReference w:type="even" r:id="rId10"/>
      <w:footerReference w:type="default" r:id="rId11"/>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2F8" w:rsidRDefault="005172F8">
      <w:r>
        <w:separator/>
      </w:r>
    </w:p>
  </w:endnote>
  <w:endnote w:type="continuationSeparator" w:id="0">
    <w:p w:rsidR="005172F8" w:rsidRDefault="00517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173" w:rsidRDefault="00BB6173"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6173" w:rsidRDefault="00BB6173"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173" w:rsidRDefault="00BB6173"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69A9">
      <w:rPr>
        <w:rStyle w:val="PageNumber"/>
        <w:noProof/>
      </w:rPr>
      <w:t>11</w:t>
    </w:r>
    <w:r>
      <w:rPr>
        <w:rStyle w:val="PageNumber"/>
      </w:rPr>
      <w:fldChar w:fldCharType="end"/>
    </w:r>
  </w:p>
  <w:p w:rsidR="00BB6173" w:rsidRDefault="00BB6173"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2F8" w:rsidRDefault="005172F8">
      <w:r>
        <w:separator/>
      </w:r>
    </w:p>
  </w:footnote>
  <w:footnote w:type="continuationSeparator" w:id="0">
    <w:p w:rsidR="005172F8" w:rsidRDefault="005172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6">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0">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29">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4">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8">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7"/>
  </w:num>
  <w:num w:numId="2">
    <w:abstractNumId w:val="8"/>
  </w:num>
  <w:num w:numId="3">
    <w:abstractNumId w:val="33"/>
  </w:num>
  <w:num w:numId="4">
    <w:abstractNumId w:val="14"/>
  </w:num>
  <w:num w:numId="5">
    <w:abstractNumId w:val="17"/>
  </w:num>
  <w:num w:numId="6">
    <w:abstractNumId w:val="38"/>
  </w:num>
  <w:num w:numId="7">
    <w:abstractNumId w:val="40"/>
  </w:num>
  <w:num w:numId="8">
    <w:abstractNumId w:val="21"/>
  </w:num>
  <w:num w:numId="9">
    <w:abstractNumId w:val="36"/>
  </w:num>
  <w:num w:numId="10">
    <w:abstractNumId w:val="29"/>
  </w:num>
  <w:num w:numId="11">
    <w:abstractNumId w:val="10"/>
  </w:num>
  <w:num w:numId="12">
    <w:abstractNumId w:val="4"/>
  </w:num>
  <w:num w:numId="13">
    <w:abstractNumId w:val="15"/>
  </w:num>
  <w:num w:numId="14">
    <w:abstractNumId w:val="37"/>
  </w:num>
  <w:num w:numId="15">
    <w:abstractNumId w:val="39"/>
  </w:num>
  <w:num w:numId="16">
    <w:abstractNumId w:val="19"/>
  </w:num>
  <w:num w:numId="17">
    <w:abstractNumId w:val="35"/>
  </w:num>
  <w:num w:numId="18">
    <w:abstractNumId w:val="31"/>
  </w:num>
  <w:num w:numId="19">
    <w:abstractNumId w:val="12"/>
  </w:num>
  <w:num w:numId="20">
    <w:abstractNumId w:val="25"/>
  </w:num>
  <w:num w:numId="21">
    <w:abstractNumId w:val="1"/>
  </w:num>
  <w:num w:numId="22">
    <w:abstractNumId w:val="30"/>
  </w:num>
  <w:num w:numId="23">
    <w:abstractNumId w:val="26"/>
  </w:num>
  <w:num w:numId="24">
    <w:abstractNumId w:val="0"/>
  </w:num>
  <w:num w:numId="25">
    <w:abstractNumId w:val="9"/>
  </w:num>
  <w:num w:numId="26">
    <w:abstractNumId w:val="22"/>
  </w:num>
  <w:num w:numId="27">
    <w:abstractNumId w:val="2"/>
  </w:num>
  <w:num w:numId="28">
    <w:abstractNumId w:val="24"/>
  </w:num>
  <w:num w:numId="29">
    <w:abstractNumId w:val="18"/>
  </w:num>
  <w:num w:numId="30">
    <w:abstractNumId w:val="6"/>
  </w:num>
  <w:num w:numId="31">
    <w:abstractNumId w:val="34"/>
  </w:num>
  <w:num w:numId="32">
    <w:abstractNumId w:val="13"/>
  </w:num>
  <w:num w:numId="33">
    <w:abstractNumId w:val="16"/>
  </w:num>
  <w:num w:numId="34">
    <w:abstractNumId w:val="3"/>
  </w:num>
  <w:num w:numId="35">
    <w:abstractNumId w:val="32"/>
  </w:num>
  <w:num w:numId="36">
    <w:abstractNumId w:val="7"/>
  </w:num>
  <w:num w:numId="37">
    <w:abstractNumId w:val="5"/>
  </w:num>
  <w:num w:numId="38">
    <w:abstractNumId w:val="11"/>
  </w:num>
  <w:num w:numId="39">
    <w:abstractNumId w:val="20"/>
  </w:num>
  <w:num w:numId="40">
    <w:abstractNumId w:val="23"/>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7944"/>
    <w:rsid w:val="000029A2"/>
    <w:rsid w:val="00002BA3"/>
    <w:rsid w:val="00004F31"/>
    <w:rsid w:val="00005285"/>
    <w:rsid w:val="000077B8"/>
    <w:rsid w:val="00007F24"/>
    <w:rsid w:val="000120EE"/>
    <w:rsid w:val="00012461"/>
    <w:rsid w:val="0001289A"/>
    <w:rsid w:val="00012A11"/>
    <w:rsid w:val="00012C36"/>
    <w:rsid w:val="00016EBE"/>
    <w:rsid w:val="000171CD"/>
    <w:rsid w:val="00020357"/>
    <w:rsid w:val="00022792"/>
    <w:rsid w:val="00023F4E"/>
    <w:rsid w:val="0002568E"/>
    <w:rsid w:val="00025A1A"/>
    <w:rsid w:val="000273CF"/>
    <w:rsid w:val="000276D1"/>
    <w:rsid w:val="0002774B"/>
    <w:rsid w:val="00027C2D"/>
    <w:rsid w:val="00031DB8"/>
    <w:rsid w:val="00032E5A"/>
    <w:rsid w:val="00033EDB"/>
    <w:rsid w:val="000343A9"/>
    <w:rsid w:val="00034508"/>
    <w:rsid w:val="0003521B"/>
    <w:rsid w:val="00035541"/>
    <w:rsid w:val="000358AC"/>
    <w:rsid w:val="00035D2A"/>
    <w:rsid w:val="00035EFB"/>
    <w:rsid w:val="000363F3"/>
    <w:rsid w:val="0003660C"/>
    <w:rsid w:val="000369E8"/>
    <w:rsid w:val="00041426"/>
    <w:rsid w:val="00041C33"/>
    <w:rsid w:val="00041F39"/>
    <w:rsid w:val="000425D8"/>
    <w:rsid w:val="00042897"/>
    <w:rsid w:val="00043438"/>
    <w:rsid w:val="00043439"/>
    <w:rsid w:val="00046815"/>
    <w:rsid w:val="00047E4A"/>
    <w:rsid w:val="00050213"/>
    <w:rsid w:val="000537DF"/>
    <w:rsid w:val="000545D4"/>
    <w:rsid w:val="00054AE5"/>
    <w:rsid w:val="00054F53"/>
    <w:rsid w:val="00055517"/>
    <w:rsid w:val="00055927"/>
    <w:rsid w:val="00055F62"/>
    <w:rsid w:val="00063553"/>
    <w:rsid w:val="00063928"/>
    <w:rsid w:val="00064008"/>
    <w:rsid w:val="00065484"/>
    <w:rsid w:val="000657FE"/>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0902"/>
    <w:rsid w:val="000D1463"/>
    <w:rsid w:val="000D190D"/>
    <w:rsid w:val="000D3894"/>
    <w:rsid w:val="000D3D3F"/>
    <w:rsid w:val="000D4E6A"/>
    <w:rsid w:val="000D66D2"/>
    <w:rsid w:val="000D70A5"/>
    <w:rsid w:val="000D7B3E"/>
    <w:rsid w:val="000E0B6C"/>
    <w:rsid w:val="000E0EA3"/>
    <w:rsid w:val="000E0EAC"/>
    <w:rsid w:val="000E2EB5"/>
    <w:rsid w:val="000E3CC9"/>
    <w:rsid w:val="000E40EA"/>
    <w:rsid w:val="000E4F39"/>
    <w:rsid w:val="000E569A"/>
    <w:rsid w:val="000E7051"/>
    <w:rsid w:val="000E777F"/>
    <w:rsid w:val="000F02C9"/>
    <w:rsid w:val="000F0439"/>
    <w:rsid w:val="000F065D"/>
    <w:rsid w:val="000F11DF"/>
    <w:rsid w:val="000F1234"/>
    <w:rsid w:val="000F3445"/>
    <w:rsid w:val="000F3BC7"/>
    <w:rsid w:val="000F407E"/>
    <w:rsid w:val="000F4A2D"/>
    <w:rsid w:val="000F5750"/>
    <w:rsid w:val="000F69AE"/>
    <w:rsid w:val="00101CBA"/>
    <w:rsid w:val="00102EDD"/>
    <w:rsid w:val="00103146"/>
    <w:rsid w:val="00103751"/>
    <w:rsid w:val="00103E33"/>
    <w:rsid w:val="00104D2E"/>
    <w:rsid w:val="00105072"/>
    <w:rsid w:val="00107E71"/>
    <w:rsid w:val="001121FE"/>
    <w:rsid w:val="00112F7D"/>
    <w:rsid w:val="001133CB"/>
    <w:rsid w:val="00114520"/>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0798"/>
    <w:rsid w:val="0013121B"/>
    <w:rsid w:val="001340EC"/>
    <w:rsid w:val="0013416E"/>
    <w:rsid w:val="00134F54"/>
    <w:rsid w:val="00135C07"/>
    <w:rsid w:val="001405C2"/>
    <w:rsid w:val="0014073B"/>
    <w:rsid w:val="00140E62"/>
    <w:rsid w:val="00141A3E"/>
    <w:rsid w:val="00141DF5"/>
    <w:rsid w:val="001420D2"/>
    <w:rsid w:val="00142158"/>
    <w:rsid w:val="0014217D"/>
    <w:rsid w:val="0014238E"/>
    <w:rsid w:val="00146187"/>
    <w:rsid w:val="00146DE3"/>
    <w:rsid w:val="00150E52"/>
    <w:rsid w:val="0015284F"/>
    <w:rsid w:val="00153EAB"/>
    <w:rsid w:val="0015606E"/>
    <w:rsid w:val="001608EC"/>
    <w:rsid w:val="0016308F"/>
    <w:rsid w:val="0016339F"/>
    <w:rsid w:val="001634BD"/>
    <w:rsid w:val="0016523B"/>
    <w:rsid w:val="00166821"/>
    <w:rsid w:val="00166D1F"/>
    <w:rsid w:val="0016747A"/>
    <w:rsid w:val="00171304"/>
    <w:rsid w:val="0017149E"/>
    <w:rsid w:val="00171BC5"/>
    <w:rsid w:val="0017201E"/>
    <w:rsid w:val="00172108"/>
    <w:rsid w:val="001725FA"/>
    <w:rsid w:val="001726E6"/>
    <w:rsid w:val="00173228"/>
    <w:rsid w:val="001742F2"/>
    <w:rsid w:val="00174CB8"/>
    <w:rsid w:val="001759D3"/>
    <w:rsid w:val="00175A26"/>
    <w:rsid w:val="001765B9"/>
    <w:rsid w:val="001768D2"/>
    <w:rsid w:val="00177BED"/>
    <w:rsid w:val="00180B84"/>
    <w:rsid w:val="00180B8A"/>
    <w:rsid w:val="00182BF3"/>
    <w:rsid w:val="00183678"/>
    <w:rsid w:val="001839FA"/>
    <w:rsid w:val="00183AE9"/>
    <w:rsid w:val="00184822"/>
    <w:rsid w:val="00184E45"/>
    <w:rsid w:val="00186186"/>
    <w:rsid w:val="00186809"/>
    <w:rsid w:val="00186D5A"/>
    <w:rsid w:val="001870E2"/>
    <w:rsid w:val="001902D4"/>
    <w:rsid w:val="001907B7"/>
    <w:rsid w:val="00192051"/>
    <w:rsid w:val="001938AE"/>
    <w:rsid w:val="0019518F"/>
    <w:rsid w:val="00196272"/>
    <w:rsid w:val="00197DFB"/>
    <w:rsid w:val="001A14E4"/>
    <w:rsid w:val="001A1AE4"/>
    <w:rsid w:val="001A2BCA"/>
    <w:rsid w:val="001A396A"/>
    <w:rsid w:val="001A3D5B"/>
    <w:rsid w:val="001A579D"/>
    <w:rsid w:val="001A709A"/>
    <w:rsid w:val="001A7FB3"/>
    <w:rsid w:val="001B1D18"/>
    <w:rsid w:val="001B343B"/>
    <w:rsid w:val="001B4C3F"/>
    <w:rsid w:val="001B5349"/>
    <w:rsid w:val="001B6517"/>
    <w:rsid w:val="001B70FE"/>
    <w:rsid w:val="001B71F0"/>
    <w:rsid w:val="001C326F"/>
    <w:rsid w:val="001C61BA"/>
    <w:rsid w:val="001C6448"/>
    <w:rsid w:val="001C67F4"/>
    <w:rsid w:val="001C6879"/>
    <w:rsid w:val="001D1804"/>
    <w:rsid w:val="001D3AF2"/>
    <w:rsid w:val="001D5144"/>
    <w:rsid w:val="001D703C"/>
    <w:rsid w:val="001E01FB"/>
    <w:rsid w:val="001E0BF2"/>
    <w:rsid w:val="001E1EBA"/>
    <w:rsid w:val="001E1EE4"/>
    <w:rsid w:val="001E38D7"/>
    <w:rsid w:val="001E4825"/>
    <w:rsid w:val="001E5187"/>
    <w:rsid w:val="001E5324"/>
    <w:rsid w:val="001E626E"/>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74"/>
    <w:rsid w:val="00202B95"/>
    <w:rsid w:val="00202BFA"/>
    <w:rsid w:val="002039BB"/>
    <w:rsid w:val="00205B49"/>
    <w:rsid w:val="00206620"/>
    <w:rsid w:val="0020684D"/>
    <w:rsid w:val="002100B7"/>
    <w:rsid w:val="0021106E"/>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71071"/>
    <w:rsid w:val="002716B4"/>
    <w:rsid w:val="00273248"/>
    <w:rsid w:val="0027556B"/>
    <w:rsid w:val="0027656C"/>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D02"/>
    <w:rsid w:val="002A3061"/>
    <w:rsid w:val="002A35D7"/>
    <w:rsid w:val="002A3CF5"/>
    <w:rsid w:val="002A55A7"/>
    <w:rsid w:val="002A6F15"/>
    <w:rsid w:val="002A7233"/>
    <w:rsid w:val="002A7653"/>
    <w:rsid w:val="002B0B7F"/>
    <w:rsid w:val="002B16D6"/>
    <w:rsid w:val="002B325A"/>
    <w:rsid w:val="002B3FAE"/>
    <w:rsid w:val="002B4259"/>
    <w:rsid w:val="002B6A52"/>
    <w:rsid w:val="002B6CE4"/>
    <w:rsid w:val="002B70FD"/>
    <w:rsid w:val="002B71B0"/>
    <w:rsid w:val="002C06B9"/>
    <w:rsid w:val="002C19C3"/>
    <w:rsid w:val="002C2B4F"/>
    <w:rsid w:val="002C2C11"/>
    <w:rsid w:val="002C4B87"/>
    <w:rsid w:val="002C4C0D"/>
    <w:rsid w:val="002C4EE9"/>
    <w:rsid w:val="002C500E"/>
    <w:rsid w:val="002C5856"/>
    <w:rsid w:val="002C5983"/>
    <w:rsid w:val="002D00EC"/>
    <w:rsid w:val="002D0CFF"/>
    <w:rsid w:val="002D386D"/>
    <w:rsid w:val="002D3885"/>
    <w:rsid w:val="002D5D08"/>
    <w:rsid w:val="002D6240"/>
    <w:rsid w:val="002D63B9"/>
    <w:rsid w:val="002E1989"/>
    <w:rsid w:val="002E356C"/>
    <w:rsid w:val="002E585F"/>
    <w:rsid w:val="002E5F96"/>
    <w:rsid w:val="002E6EF3"/>
    <w:rsid w:val="002F01C0"/>
    <w:rsid w:val="002F0559"/>
    <w:rsid w:val="002F2431"/>
    <w:rsid w:val="002F277C"/>
    <w:rsid w:val="002F2C07"/>
    <w:rsid w:val="002F2C23"/>
    <w:rsid w:val="002F56B0"/>
    <w:rsid w:val="002F5814"/>
    <w:rsid w:val="002F6327"/>
    <w:rsid w:val="003033C5"/>
    <w:rsid w:val="00304278"/>
    <w:rsid w:val="00304349"/>
    <w:rsid w:val="00305180"/>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BDE"/>
    <w:rsid w:val="00321F78"/>
    <w:rsid w:val="003223B8"/>
    <w:rsid w:val="003238A3"/>
    <w:rsid w:val="00324EF4"/>
    <w:rsid w:val="0032569B"/>
    <w:rsid w:val="00330DC3"/>
    <w:rsid w:val="0033169F"/>
    <w:rsid w:val="003320F5"/>
    <w:rsid w:val="003322F1"/>
    <w:rsid w:val="0033245B"/>
    <w:rsid w:val="0033520C"/>
    <w:rsid w:val="00335619"/>
    <w:rsid w:val="00335EC5"/>
    <w:rsid w:val="00337720"/>
    <w:rsid w:val="00337BE9"/>
    <w:rsid w:val="00340220"/>
    <w:rsid w:val="00342F75"/>
    <w:rsid w:val="00343E5C"/>
    <w:rsid w:val="00344075"/>
    <w:rsid w:val="003448BF"/>
    <w:rsid w:val="003457FC"/>
    <w:rsid w:val="00345817"/>
    <w:rsid w:val="00347FBF"/>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7417"/>
    <w:rsid w:val="003876EC"/>
    <w:rsid w:val="00390ACD"/>
    <w:rsid w:val="00390CDD"/>
    <w:rsid w:val="00392812"/>
    <w:rsid w:val="00394072"/>
    <w:rsid w:val="00394913"/>
    <w:rsid w:val="003971F9"/>
    <w:rsid w:val="003A0EA1"/>
    <w:rsid w:val="003A21E7"/>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62A3"/>
    <w:rsid w:val="003C6817"/>
    <w:rsid w:val="003C7188"/>
    <w:rsid w:val="003C7700"/>
    <w:rsid w:val="003C7C12"/>
    <w:rsid w:val="003D3417"/>
    <w:rsid w:val="003D3BDD"/>
    <w:rsid w:val="003E0076"/>
    <w:rsid w:val="003E3235"/>
    <w:rsid w:val="003E3E1F"/>
    <w:rsid w:val="003E5908"/>
    <w:rsid w:val="003E653A"/>
    <w:rsid w:val="003E6746"/>
    <w:rsid w:val="003F044E"/>
    <w:rsid w:val="003F0A0B"/>
    <w:rsid w:val="003F0C03"/>
    <w:rsid w:val="003F1E47"/>
    <w:rsid w:val="003F2165"/>
    <w:rsid w:val="003F297B"/>
    <w:rsid w:val="003F40E6"/>
    <w:rsid w:val="003F6F96"/>
    <w:rsid w:val="004000B7"/>
    <w:rsid w:val="004006AB"/>
    <w:rsid w:val="00400970"/>
    <w:rsid w:val="00401A75"/>
    <w:rsid w:val="004023F2"/>
    <w:rsid w:val="00402BD0"/>
    <w:rsid w:val="00403D28"/>
    <w:rsid w:val="00405BC2"/>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57922"/>
    <w:rsid w:val="00460888"/>
    <w:rsid w:val="00461723"/>
    <w:rsid w:val="00462B67"/>
    <w:rsid w:val="00462BE6"/>
    <w:rsid w:val="004642BE"/>
    <w:rsid w:val="00464D6F"/>
    <w:rsid w:val="004659DF"/>
    <w:rsid w:val="00466BAD"/>
    <w:rsid w:val="004673B3"/>
    <w:rsid w:val="0046752D"/>
    <w:rsid w:val="00467D8A"/>
    <w:rsid w:val="00470030"/>
    <w:rsid w:val="00470249"/>
    <w:rsid w:val="00471454"/>
    <w:rsid w:val="00471609"/>
    <w:rsid w:val="00472CA2"/>
    <w:rsid w:val="00472CB8"/>
    <w:rsid w:val="00473126"/>
    <w:rsid w:val="0047385C"/>
    <w:rsid w:val="00474C91"/>
    <w:rsid w:val="00476B57"/>
    <w:rsid w:val="004773CD"/>
    <w:rsid w:val="004808A5"/>
    <w:rsid w:val="0048100F"/>
    <w:rsid w:val="00481ADB"/>
    <w:rsid w:val="004846E8"/>
    <w:rsid w:val="00486422"/>
    <w:rsid w:val="00490F76"/>
    <w:rsid w:val="00492D26"/>
    <w:rsid w:val="0049598A"/>
    <w:rsid w:val="004A09A7"/>
    <w:rsid w:val="004A0D5C"/>
    <w:rsid w:val="004A2103"/>
    <w:rsid w:val="004A29DD"/>
    <w:rsid w:val="004A2AE5"/>
    <w:rsid w:val="004A3890"/>
    <w:rsid w:val="004A4AEE"/>
    <w:rsid w:val="004A4B48"/>
    <w:rsid w:val="004A4C3A"/>
    <w:rsid w:val="004A6FC4"/>
    <w:rsid w:val="004A7307"/>
    <w:rsid w:val="004B2A7E"/>
    <w:rsid w:val="004B34A3"/>
    <w:rsid w:val="004B4016"/>
    <w:rsid w:val="004B4E38"/>
    <w:rsid w:val="004B6722"/>
    <w:rsid w:val="004B7154"/>
    <w:rsid w:val="004B7B0B"/>
    <w:rsid w:val="004C1531"/>
    <w:rsid w:val="004C3961"/>
    <w:rsid w:val="004C3F72"/>
    <w:rsid w:val="004C4935"/>
    <w:rsid w:val="004C5ED4"/>
    <w:rsid w:val="004C6890"/>
    <w:rsid w:val="004C742B"/>
    <w:rsid w:val="004C78BE"/>
    <w:rsid w:val="004D015A"/>
    <w:rsid w:val="004D1B30"/>
    <w:rsid w:val="004D3DF0"/>
    <w:rsid w:val="004D44A4"/>
    <w:rsid w:val="004D4992"/>
    <w:rsid w:val="004D50CD"/>
    <w:rsid w:val="004D5CB2"/>
    <w:rsid w:val="004D686F"/>
    <w:rsid w:val="004D6F79"/>
    <w:rsid w:val="004D7228"/>
    <w:rsid w:val="004D7275"/>
    <w:rsid w:val="004D7BAD"/>
    <w:rsid w:val="004E17ED"/>
    <w:rsid w:val="004E3757"/>
    <w:rsid w:val="004E3F72"/>
    <w:rsid w:val="004E476A"/>
    <w:rsid w:val="004E6783"/>
    <w:rsid w:val="004E7158"/>
    <w:rsid w:val="004E7D4F"/>
    <w:rsid w:val="004F01A3"/>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557C"/>
    <w:rsid w:val="005172F8"/>
    <w:rsid w:val="005179C6"/>
    <w:rsid w:val="00517BEC"/>
    <w:rsid w:val="00521BD7"/>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1F1D"/>
    <w:rsid w:val="0054233B"/>
    <w:rsid w:val="005462D0"/>
    <w:rsid w:val="005467AE"/>
    <w:rsid w:val="00546AB0"/>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776"/>
    <w:rsid w:val="00573992"/>
    <w:rsid w:val="005740C8"/>
    <w:rsid w:val="00574D1B"/>
    <w:rsid w:val="00575107"/>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07F3"/>
    <w:rsid w:val="005B2F95"/>
    <w:rsid w:val="005B3266"/>
    <w:rsid w:val="005B3983"/>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277"/>
    <w:rsid w:val="005F5D86"/>
    <w:rsid w:val="005F5DDA"/>
    <w:rsid w:val="005F622D"/>
    <w:rsid w:val="005F6D1F"/>
    <w:rsid w:val="005F7207"/>
    <w:rsid w:val="005F7295"/>
    <w:rsid w:val="00602811"/>
    <w:rsid w:val="00602D85"/>
    <w:rsid w:val="00603045"/>
    <w:rsid w:val="0060568C"/>
    <w:rsid w:val="006060FF"/>
    <w:rsid w:val="0060648E"/>
    <w:rsid w:val="00607640"/>
    <w:rsid w:val="006102BB"/>
    <w:rsid w:val="00611A9C"/>
    <w:rsid w:val="00612488"/>
    <w:rsid w:val="00613FC0"/>
    <w:rsid w:val="0061615E"/>
    <w:rsid w:val="0061666E"/>
    <w:rsid w:val="00616B5B"/>
    <w:rsid w:val="00620BD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3EF2"/>
    <w:rsid w:val="00644AC6"/>
    <w:rsid w:val="006452B9"/>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56AB"/>
    <w:rsid w:val="0066618D"/>
    <w:rsid w:val="00670697"/>
    <w:rsid w:val="00671ABF"/>
    <w:rsid w:val="006726E7"/>
    <w:rsid w:val="00673450"/>
    <w:rsid w:val="00674246"/>
    <w:rsid w:val="00682ED3"/>
    <w:rsid w:val="0068372A"/>
    <w:rsid w:val="0068481C"/>
    <w:rsid w:val="00684823"/>
    <w:rsid w:val="006856AB"/>
    <w:rsid w:val="00686D7C"/>
    <w:rsid w:val="006903B1"/>
    <w:rsid w:val="00692AB0"/>
    <w:rsid w:val="00693C60"/>
    <w:rsid w:val="00694AA1"/>
    <w:rsid w:val="0069676E"/>
    <w:rsid w:val="00696DAE"/>
    <w:rsid w:val="006A337D"/>
    <w:rsid w:val="006A3BC8"/>
    <w:rsid w:val="006A4895"/>
    <w:rsid w:val="006A5BA0"/>
    <w:rsid w:val="006A6451"/>
    <w:rsid w:val="006A7A52"/>
    <w:rsid w:val="006B1179"/>
    <w:rsid w:val="006B1CDA"/>
    <w:rsid w:val="006B2D6D"/>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392C"/>
    <w:rsid w:val="006F520A"/>
    <w:rsid w:val="006F7020"/>
    <w:rsid w:val="006F74B6"/>
    <w:rsid w:val="00702444"/>
    <w:rsid w:val="00702B50"/>
    <w:rsid w:val="00704041"/>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5CC7"/>
    <w:rsid w:val="00757027"/>
    <w:rsid w:val="007572D3"/>
    <w:rsid w:val="0076060E"/>
    <w:rsid w:val="0076146F"/>
    <w:rsid w:val="00762F8D"/>
    <w:rsid w:val="007653D0"/>
    <w:rsid w:val="007658D8"/>
    <w:rsid w:val="007659C0"/>
    <w:rsid w:val="00765E54"/>
    <w:rsid w:val="00766A1C"/>
    <w:rsid w:val="00767205"/>
    <w:rsid w:val="00767613"/>
    <w:rsid w:val="0076781B"/>
    <w:rsid w:val="00770C42"/>
    <w:rsid w:val="007743C6"/>
    <w:rsid w:val="00774F9A"/>
    <w:rsid w:val="007757AA"/>
    <w:rsid w:val="0077643C"/>
    <w:rsid w:val="00776CA5"/>
    <w:rsid w:val="007773E2"/>
    <w:rsid w:val="00780478"/>
    <w:rsid w:val="00780B5E"/>
    <w:rsid w:val="0078248B"/>
    <w:rsid w:val="0078253D"/>
    <w:rsid w:val="00783F18"/>
    <w:rsid w:val="0078758E"/>
    <w:rsid w:val="00791683"/>
    <w:rsid w:val="00792548"/>
    <w:rsid w:val="00793F5E"/>
    <w:rsid w:val="007955AE"/>
    <w:rsid w:val="00795EBF"/>
    <w:rsid w:val="007965D9"/>
    <w:rsid w:val="007A16CA"/>
    <w:rsid w:val="007A3F0A"/>
    <w:rsid w:val="007A4441"/>
    <w:rsid w:val="007A45C9"/>
    <w:rsid w:val="007A477F"/>
    <w:rsid w:val="007A4C9F"/>
    <w:rsid w:val="007A582A"/>
    <w:rsid w:val="007A5D95"/>
    <w:rsid w:val="007A676E"/>
    <w:rsid w:val="007A7C27"/>
    <w:rsid w:val="007A7FF5"/>
    <w:rsid w:val="007B3BAA"/>
    <w:rsid w:val="007B5D02"/>
    <w:rsid w:val="007B62CB"/>
    <w:rsid w:val="007B6B08"/>
    <w:rsid w:val="007C048A"/>
    <w:rsid w:val="007C095C"/>
    <w:rsid w:val="007C1289"/>
    <w:rsid w:val="007D06EA"/>
    <w:rsid w:val="007D07FB"/>
    <w:rsid w:val="007D2026"/>
    <w:rsid w:val="007D2C30"/>
    <w:rsid w:val="007E2D76"/>
    <w:rsid w:val="007E55A2"/>
    <w:rsid w:val="007E6B8D"/>
    <w:rsid w:val="007E7F2C"/>
    <w:rsid w:val="007F04E4"/>
    <w:rsid w:val="007F08F7"/>
    <w:rsid w:val="007F1335"/>
    <w:rsid w:val="007F1FBA"/>
    <w:rsid w:val="007F3AF2"/>
    <w:rsid w:val="007F4328"/>
    <w:rsid w:val="007F4E09"/>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1E1F"/>
    <w:rsid w:val="00813511"/>
    <w:rsid w:val="00814D58"/>
    <w:rsid w:val="008161BF"/>
    <w:rsid w:val="00816E04"/>
    <w:rsid w:val="00817969"/>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BF7"/>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4120"/>
    <w:rsid w:val="00865775"/>
    <w:rsid w:val="0086687B"/>
    <w:rsid w:val="0087013C"/>
    <w:rsid w:val="008730CE"/>
    <w:rsid w:val="008732AC"/>
    <w:rsid w:val="00873649"/>
    <w:rsid w:val="00873895"/>
    <w:rsid w:val="00873CDD"/>
    <w:rsid w:val="0087447A"/>
    <w:rsid w:val="00875D14"/>
    <w:rsid w:val="00875D9E"/>
    <w:rsid w:val="00876AE5"/>
    <w:rsid w:val="00876EFB"/>
    <w:rsid w:val="008779D4"/>
    <w:rsid w:val="008779E7"/>
    <w:rsid w:val="008805E9"/>
    <w:rsid w:val="00880C62"/>
    <w:rsid w:val="008815EF"/>
    <w:rsid w:val="00883946"/>
    <w:rsid w:val="00884199"/>
    <w:rsid w:val="008844BB"/>
    <w:rsid w:val="0088593B"/>
    <w:rsid w:val="00885A56"/>
    <w:rsid w:val="0088774A"/>
    <w:rsid w:val="008906C1"/>
    <w:rsid w:val="00890DEB"/>
    <w:rsid w:val="008916AE"/>
    <w:rsid w:val="00891C5E"/>
    <w:rsid w:val="00892550"/>
    <w:rsid w:val="008938AD"/>
    <w:rsid w:val="00893A74"/>
    <w:rsid w:val="00893AAD"/>
    <w:rsid w:val="0089557F"/>
    <w:rsid w:val="0089603A"/>
    <w:rsid w:val="0089673F"/>
    <w:rsid w:val="00897934"/>
    <w:rsid w:val="008A06D1"/>
    <w:rsid w:val="008A072B"/>
    <w:rsid w:val="008A160D"/>
    <w:rsid w:val="008A2FEA"/>
    <w:rsid w:val="008A33C8"/>
    <w:rsid w:val="008A4561"/>
    <w:rsid w:val="008B088A"/>
    <w:rsid w:val="008B11C7"/>
    <w:rsid w:val="008B1612"/>
    <w:rsid w:val="008B1CDB"/>
    <w:rsid w:val="008B1D7C"/>
    <w:rsid w:val="008B2092"/>
    <w:rsid w:val="008B3856"/>
    <w:rsid w:val="008B41F7"/>
    <w:rsid w:val="008B6F81"/>
    <w:rsid w:val="008B6FDF"/>
    <w:rsid w:val="008B7D28"/>
    <w:rsid w:val="008B7F12"/>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0135"/>
    <w:rsid w:val="008F18B9"/>
    <w:rsid w:val="008F26E6"/>
    <w:rsid w:val="008F29D8"/>
    <w:rsid w:val="008F2BBC"/>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60CF"/>
    <w:rsid w:val="00906927"/>
    <w:rsid w:val="00906B83"/>
    <w:rsid w:val="00907215"/>
    <w:rsid w:val="009107D0"/>
    <w:rsid w:val="009130C6"/>
    <w:rsid w:val="00913148"/>
    <w:rsid w:val="00913BA9"/>
    <w:rsid w:val="00914447"/>
    <w:rsid w:val="009154CE"/>
    <w:rsid w:val="00920B84"/>
    <w:rsid w:val="009213D2"/>
    <w:rsid w:val="0092238B"/>
    <w:rsid w:val="009226BD"/>
    <w:rsid w:val="0092343A"/>
    <w:rsid w:val="00923825"/>
    <w:rsid w:val="00926D90"/>
    <w:rsid w:val="0092798B"/>
    <w:rsid w:val="00930E0B"/>
    <w:rsid w:val="009311D7"/>
    <w:rsid w:val="009334CF"/>
    <w:rsid w:val="00933E04"/>
    <w:rsid w:val="009341F1"/>
    <w:rsid w:val="00934B1E"/>
    <w:rsid w:val="00934C68"/>
    <w:rsid w:val="009358FB"/>
    <w:rsid w:val="00936735"/>
    <w:rsid w:val="0094053A"/>
    <w:rsid w:val="00940A11"/>
    <w:rsid w:val="00942B3A"/>
    <w:rsid w:val="009446E1"/>
    <w:rsid w:val="00946540"/>
    <w:rsid w:val="00947C83"/>
    <w:rsid w:val="009502AD"/>
    <w:rsid w:val="0095039C"/>
    <w:rsid w:val="0095156C"/>
    <w:rsid w:val="009526D8"/>
    <w:rsid w:val="00952D10"/>
    <w:rsid w:val="00953B2D"/>
    <w:rsid w:val="0095463E"/>
    <w:rsid w:val="00954FA3"/>
    <w:rsid w:val="00956902"/>
    <w:rsid w:val="0096043D"/>
    <w:rsid w:val="00962069"/>
    <w:rsid w:val="00963FB8"/>
    <w:rsid w:val="00965A47"/>
    <w:rsid w:val="00966B1D"/>
    <w:rsid w:val="0097047A"/>
    <w:rsid w:val="00970C5A"/>
    <w:rsid w:val="00970CE2"/>
    <w:rsid w:val="0097281C"/>
    <w:rsid w:val="009735BF"/>
    <w:rsid w:val="00973F23"/>
    <w:rsid w:val="0097401E"/>
    <w:rsid w:val="00976D42"/>
    <w:rsid w:val="00980637"/>
    <w:rsid w:val="0098067F"/>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CE9"/>
    <w:rsid w:val="009C24A3"/>
    <w:rsid w:val="009C2FFA"/>
    <w:rsid w:val="009C4609"/>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3EAE"/>
    <w:rsid w:val="00A1534D"/>
    <w:rsid w:val="00A16261"/>
    <w:rsid w:val="00A167A6"/>
    <w:rsid w:val="00A1712B"/>
    <w:rsid w:val="00A175D9"/>
    <w:rsid w:val="00A21D10"/>
    <w:rsid w:val="00A21D86"/>
    <w:rsid w:val="00A22B3B"/>
    <w:rsid w:val="00A236F4"/>
    <w:rsid w:val="00A24042"/>
    <w:rsid w:val="00A24D03"/>
    <w:rsid w:val="00A3023D"/>
    <w:rsid w:val="00A30362"/>
    <w:rsid w:val="00A30E21"/>
    <w:rsid w:val="00A33783"/>
    <w:rsid w:val="00A337D6"/>
    <w:rsid w:val="00A347D8"/>
    <w:rsid w:val="00A3591E"/>
    <w:rsid w:val="00A35E09"/>
    <w:rsid w:val="00A36621"/>
    <w:rsid w:val="00A372A5"/>
    <w:rsid w:val="00A375AE"/>
    <w:rsid w:val="00A37F33"/>
    <w:rsid w:val="00A40F5D"/>
    <w:rsid w:val="00A40F87"/>
    <w:rsid w:val="00A41FEC"/>
    <w:rsid w:val="00A433A8"/>
    <w:rsid w:val="00A460F3"/>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DD9"/>
    <w:rsid w:val="00A74E09"/>
    <w:rsid w:val="00A76383"/>
    <w:rsid w:val="00A76CDC"/>
    <w:rsid w:val="00A772E6"/>
    <w:rsid w:val="00A804B1"/>
    <w:rsid w:val="00A8291E"/>
    <w:rsid w:val="00A84996"/>
    <w:rsid w:val="00A84B3C"/>
    <w:rsid w:val="00A862EB"/>
    <w:rsid w:val="00A91AB4"/>
    <w:rsid w:val="00A92765"/>
    <w:rsid w:val="00A929CF"/>
    <w:rsid w:val="00A92FE4"/>
    <w:rsid w:val="00A93B50"/>
    <w:rsid w:val="00A95D41"/>
    <w:rsid w:val="00A9646E"/>
    <w:rsid w:val="00A96D82"/>
    <w:rsid w:val="00A96ECA"/>
    <w:rsid w:val="00A97810"/>
    <w:rsid w:val="00A97EB2"/>
    <w:rsid w:val="00AA0FDB"/>
    <w:rsid w:val="00AA1F7A"/>
    <w:rsid w:val="00AA3923"/>
    <w:rsid w:val="00AA39A4"/>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5E69"/>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7FE"/>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2E70"/>
    <w:rsid w:val="00B236CD"/>
    <w:rsid w:val="00B2428B"/>
    <w:rsid w:val="00B249DE"/>
    <w:rsid w:val="00B24E73"/>
    <w:rsid w:val="00B255D5"/>
    <w:rsid w:val="00B25D65"/>
    <w:rsid w:val="00B272E5"/>
    <w:rsid w:val="00B27BFD"/>
    <w:rsid w:val="00B32A6B"/>
    <w:rsid w:val="00B32CC5"/>
    <w:rsid w:val="00B333A2"/>
    <w:rsid w:val="00B362FA"/>
    <w:rsid w:val="00B37944"/>
    <w:rsid w:val="00B37DE0"/>
    <w:rsid w:val="00B43F87"/>
    <w:rsid w:val="00B4422C"/>
    <w:rsid w:val="00B45B93"/>
    <w:rsid w:val="00B5045F"/>
    <w:rsid w:val="00B5054F"/>
    <w:rsid w:val="00B50B55"/>
    <w:rsid w:val="00B519BB"/>
    <w:rsid w:val="00B53970"/>
    <w:rsid w:val="00B53A9E"/>
    <w:rsid w:val="00B57BF4"/>
    <w:rsid w:val="00B62826"/>
    <w:rsid w:val="00B64A52"/>
    <w:rsid w:val="00B67382"/>
    <w:rsid w:val="00B7019C"/>
    <w:rsid w:val="00B70E28"/>
    <w:rsid w:val="00B719C0"/>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2712"/>
    <w:rsid w:val="00B94DF6"/>
    <w:rsid w:val="00B96519"/>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6173"/>
    <w:rsid w:val="00BB71BA"/>
    <w:rsid w:val="00BC056E"/>
    <w:rsid w:val="00BC1680"/>
    <w:rsid w:val="00BC1F09"/>
    <w:rsid w:val="00BC34CD"/>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0773"/>
    <w:rsid w:val="00C516B7"/>
    <w:rsid w:val="00C54CA8"/>
    <w:rsid w:val="00C57882"/>
    <w:rsid w:val="00C61939"/>
    <w:rsid w:val="00C6221B"/>
    <w:rsid w:val="00C62B01"/>
    <w:rsid w:val="00C64B3F"/>
    <w:rsid w:val="00C65FB3"/>
    <w:rsid w:val="00C66023"/>
    <w:rsid w:val="00C66BCE"/>
    <w:rsid w:val="00C66E7B"/>
    <w:rsid w:val="00C70CC7"/>
    <w:rsid w:val="00C717BE"/>
    <w:rsid w:val="00C730AC"/>
    <w:rsid w:val="00C75655"/>
    <w:rsid w:val="00C75664"/>
    <w:rsid w:val="00C75D03"/>
    <w:rsid w:val="00C76BB7"/>
    <w:rsid w:val="00C777AB"/>
    <w:rsid w:val="00C80C74"/>
    <w:rsid w:val="00C80E6B"/>
    <w:rsid w:val="00C81640"/>
    <w:rsid w:val="00C81659"/>
    <w:rsid w:val="00C81C9A"/>
    <w:rsid w:val="00C84A1D"/>
    <w:rsid w:val="00C8558B"/>
    <w:rsid w:val="00C85F0E"/>
    <w:rsid w:val="00C86049"/>
    <w:rsid w:val="00C86894"/>
    <w:rsid w:val="00C90076"/>
    <w:rsid w:val="00C90A6D"/>
    <w:rsid w:val="00C90D9D"/>
    <w:rsid w:val="00C94AFC"/>
    <w:rsid w:val="00C9516D"/>
    <w:rsid w:val="00CA21C6"/>
    <w:rsid w:val="00CA2FB4"/>
    <w:rsid w:val="00CA4515"/>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CE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D7AB0"/>
    <w:rsid w:val="00CE5551"/>
    <w:rsid w:val="00CE56D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4AE6"/>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143B"/>
    <w:rsid w:val="00D5338B"/>
    <w:rsid w:val="00D53AF3"/>
    <w:rsid w:val="00D53B1E"/>
    <w:rsid w:val="00D54B8D"/>
    <w:rsid w:val="00D566FF"/>
    <w:rsid w:val="00D572F7"/>
    <w:rsid w:val="00D60DDA"/>
    <w:rsid w:val="00D617A1"/>
    <w:rsid w:val="00D6226E"/>
    <w:rsid w:val="00D642C3"/>
    <w:rsid w:val="00D65430"/>
    <w:rsid w:val="00D67DF2"/>
    <w:rsid w:val="00D7067D"/>
    <w:rsid w:val="00D71C7A"/>
    <w:rsid w:val="00D73D0E"/>
    <w:rsid w:val="00D7434C"/>
    <w:rsid w:val="00D75DDA"/>
    <w:rsid w:val="00D76174"/>
    <w:rsid w:val="00D767F1"/>
    <w:rsid w:val="00D76B22"/>
    <w:rsid w:val="00D76EB9"/>
    <w:rsid w:val="00D83B83"/>
    <w:rsid w:val="00D8697A"/>
    <w:rsid w:val="00D86E9B"/>
    <w:rsid w:val="00D913AE"/>
    <w:rsid w:val="00D91753"/>
    <w:rsid w:val="00D92A49"/>
    <w:rsid w:val="00D93E73"/>
    <w:rsid w:val="00D93FFC"/>
    <w:rsid w:val="00D95858"/>
    <w:rsid w:val="00D96680"/>
    <w:rsid w:val="00D96AF0"/>
    <w:rsid w:val="00D96BC2"/>
    <w:rsid w:val="00D9783B"/>
    <w:rsid w:val="00DA02F7"/>
    <w:rsid w:val="00DA19F8"/>
    <w:rsid w:val="00DA1F95"/>
    <w:rsid w:val="00DA3056"/>
    <w:rsid w:val="00DA3E2F"/>
    <w:rsid w:val="00DA450A"/>
    <w:rsid w:val="00DA4570"/>
    <w:rsid w:val="00DA5BEF"/>
    <w:rsid w:val="00DA617D"/>
    <w:rsid w:val="00DA64EA"/>
    <w:rsid w:val="00DB03F4"/>
    <w:rsid w:val="00DB1743"/>
    <w:rsid w:val="00DB1DA1"/>
    <w:rsid w:val="00DB55A5"/>
    <w:rsid w:val="00DB6A07"/>
    <w:rsid w:val="00DB7F35"/>
    <w:rsid w:val="00DC0BB6"/>
    <w:rsid w:val="00DC1E85"/>
    <w:rsid w:val="00DC2FB1"/>
    <w:rsid w:val="00DC36D1"/>
    <w:rsid w:val="00DC40B4"/>
    <w:rsid w:val="00DC547A"/>
    <w:rsid w:val="00DC59A4"/>
    <w:rsid w:val="00DC7055"/>
    <w:rsid w:val="00DC743D"/>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DF7C7D"/>
    <w:rsid w:val="00E015A9"/>
    <w:rsid w:val="00E0234B"/>
    <w:rsid w:val="00E023FC"/>
    <w:rsid w:val="00E02BC1"/>
    <w:rsid w:val="00E02E9A"/>
    <w:rsid w:val="00E0335C"/>
    <w:rsid w:val="00E06F7D"/>
    <w:rsid w:val="00E10FFF"/>
    <w:rsid w:val="00E1171F"/>
    <w:rsid w:val="00E12749"/>
    <w:rsid w:val="00E134CE"/>
    <w:rsid w:val="00E13CFD"/>
    <w:rsid w:val="00E14F52"/>
    <w:rsid w:val="00E15B5C"/>
    <w:rsid w:val="00E162EC"/>
    <w:rsid w:val="00E17431"/>
    <w:rsid w:val="00E20836"/>
    <w:rsid w:val="00E209F0"/>
    <w:rsid w:val="00E20DA0"/>
    <w:rsid w:val="00E222AF"/>
    <w:rsid w:val="00E25395"/>
    <w:rsid w:val="00E25DA4"/>
    <w:rsid w:val="00E32BD6"/>
    <w:rsid w:val="00E33737"/>
    <w:rsid w:val="00E34AC7"/>
    <w:rsid w:val="00E34EF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3F5"/>
    <w:rsid w:val="00E546F4"/>
    <w:rsid w:val="00E564E4"/>
    <w:rsid w:val="00E57F84"/>
    <w:rsid w:val="00E60FA8"/>
    <w:rsid w:val="00E61910"/>
    <w:rsid w:val="00E61D8E"/>
    <w:rsid w:val="00E62F4E"/>
    <w:rsid w:val="00E64186"/>
    <w:rsid w:val="00E65D61"/>
    <w:rsid w:val="00E66D29"/>
    <w:rsid w:val="00E67426"/>
    <w:rsid w:val="00E6770C"/>
    <w:rsid w:val="00E67D6C"/>
    <w:rsid w:val="00E708C5"/>
    <w:rsid w:val="00E70E1C"/>
    <w:rsid w:val="00E71A5E"/>
    <w:rsid w:val="00E73062"/>
    <w:rsid w:val="00E745B2"/>
    <w:rsid w:val="00E74EE2"/>
    <w:rsid w:val="00E778C4"/>
    <w:rsid w:val="00E81322"/>
    <w:rsid w:val="00E83429"/>
    <w:rsid w:val="00E85F40"/>
    <w:rsid w:val="00E90651"/>
    <w:rsid w:val="00E90D6F"/>
    <w:rsid w:val="00E91657"/>
    <w:rsid w:val="00E91AE2"/>
    <w:rsid w:val="00E922D9"/>
    <w:rsid w:val="00E9237E"/>
    <w:rsid w:val="00E9371A"/>
    <w:rsid w:val="00E93BF4"/>
    <w:rsid w:val="00EA136B"/>
    <w:rsid w:val="00EA2D35"/>
    <w:rsid w:val="00EA34BD"/>
    <w:rsid w:val="00EA4238"/>
    <w:rsid w:val="00EA506D"/>
    <w:rsid w:val="00EA66AE"/>
    <w:rsid w:val="00EB08D0"/>
    <w:rsid w:val="00EB0C51"/>
    <w:rsid w:val="00EB5D16"/>
    <w:rsid w:val="00EB6186"/>
    <w:rsid w:val="00EC0FCD"/>
    <w:rsid w:val="00EC30A9"/>
    <w:rsid w:val="00EC3C6B"/>
    <w:rsid w:val="00EC480A"/>
    <w:rsid w:val="00ED0080"/>
    <w:rsid w:val="00ED12C1"/>
    <w:rsid w:val="00ED27BE"/>
    <w:rsid w:val="00ED34A9"/>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31DA"/>
    <w:rsid w:val="00EF35D6"/>
    <w:rsid w:val="00EF3E5B"/>
    <w:rsid w:val="00EF4125"/>
    <w:rsid w:val="00EF4456"/>
    <w:rsid w:val="00EF627E"/>
    <w:rsid w:val="00EF6370"/>
    <w:rsid w:val="00EF7672"/>
    <w:rsid w:val="00EF7AA2"/>
    <w:rsid w:val="00EF7FD3"/>
    <w:rsid w:val="00F00807"/>
    <w:rsid w:val="00F00BA4"/>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27A0C"/>
    <w:rsid w:val="00F30525"/>
    <w:rsid w:val="00F30DDD"/>
    <w:rsid w:val="00F31761"/>
    <w:rsid w:val="00F322F4"/>
    <w:rsid w:val="00F32DB7"/>
    <w:rsid w:val="00F357CE"/>
    <w:rsid w:val="00F35B23"/>
    <w:rsid w:val="00F35DFC"/>
    <w:rsid w:val="00F378AF"/>
    <w:rsid w:val="00F37DCA"/>
    <w:rsid w:val="00F415D5"/>
    <w:rsid w:val="00F417BA"/>
    <w:rsid w:val="00F42290"/>
    <w:rsid w:val="00F42535"/>
    <w:rsid w:val="00F43179"/>
    <w:rsid w:val="00F47954"/>
    <w:rsid w:val="00F5022B"/>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609E"/>
    <w:rsid w:val="00F769A9"/>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D1D"/>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DBD"/>
    <w:rsid w:val="00FB207D"/>
    <w:rsid w:val="00FB2403"/>
    <w:rsid w:val="00FB28A8"/>
    <w:rsid w:val="00FB5BE5"/>
    <w:rsid w:val="00FB7831"/>
    <w:rsid w:val="00FC109A"/>
    <w:rsid w:val="00FC17B0"/>
    <w:rsid w:val="00FC1830"/>
    <w:rsid w:val="00FC4273"/>
    <w:rsid w:val="00FC4FB1"/>
    <w:rsid w:val="00FC542D"/>
    <w:rsid w:val="00FD1CAC"/>
    <w:rsid w:val="00FD247B"/>
    <w:rsid w:val="00FD2548"/>
    <w:rsid w:val="00FD42B0"/>
    <w:rsid w:val="00FD71E9"/>
    <w:rsid w:val="00FE1060"/>
    <w:rsid w:val="00FE5618"/>
    <w:rsid w:val="00FE59A7"/>
    <w:rsid w:val="00FE7675"/>
    <w:rsid w:val="00FE7677"/>
    <w:rsid w:val="00FE7BB4"/>
    <w:rsid w:val="00FF03BB"/>
    <w:rsid w:val="00FF2539"/>
    <w:rsid w:val="00FF2E41"/>
    <w:rsid w:val="00FF3D2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32672101">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788087573">
      <w:bodyDiv w:val="1"/>
      <w:marLeft w:val="0"/>
      <w:marRight w:val="0"/>
      <w:marTop w:val="0"/>
      <w:marBottom w:val="0"/>
      <w:divBdr>
        <w:top w:val="none" w:sz="0" w:space="0" w:color="auto"/>
        <w:left w:val="none" w:sz="0" w:space="0" w:color="auto"/>
        <w:bottom w:val="none" w:sz="0" w:space="0" w:color="auto"/>
        <w:right w:val="none" w:sz="0" w:space="0" w:color="auto"/>
      </w:divBdr>
    </w:div>
    <w:div w:id="1820226584">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245A1-E185-4999-B9E7-BEDA08B8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2306</TotalTime>
  <Pages>1</Pages>
  <Words>7928</Words>
  <Characters>45195</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53017</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Persa DUJAKOVIC</cp:lastModifiedBy>
  <cp:revision>101</cp:revision>
  <cp:lastPrinted>2018-07-16T06:47:00Z</cp:lastPrinted>
  <dcterms:created xsi:type="dcterms:W3CDTF">2018-02-22T11:54:00Z</dcterms:created>
  <dcterms:modified xsi:type="dcterms:W3CDTF">2020-07-16T09:14:00Z</dcterms:modified>
</cp:coreProperties>
</file>